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BE09" w14:textId="195ADF71" w:rsidR="00ED3985" w:rsidRPr="009134D9" w:rsidRDefault="00D6545B">
      <w:pPr>
        <w:spacing w:line="360" w:lineRule="auto"/>
        <w:jc w:val="both"/>
        <w:rPr>
          <w:rFonts w:ascii="Segoe UI" w:eastAsia="Trebuchet MS" w:hAnsi="Segoe UI" w:cs="Segoe UI"/>
        </w:rPr>
      </w:pPr>
      <w:permStart w:id="185995501" w:edGrp="everyone"/>
      <w:permEnd w:id="185995501"/>
      <w:r w:rsidRPr="009134D9">
        <w:rPr>
          <w:rFonts w:ascii="Segoe UI" w:eastAsia="Trebuchet MS" w:hAnsi="Segoe UI" w:cs="Segoe UI"/>
        </w:rPr>
        <w:t xml:space="preserve">Ďakujeme za dôveru, ktorú ste do nás vložili a za výber nášho produktu. </w:t>
      </w:r>
    </w:p>
    <w:p w14:paraId="0D0F44A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V posledných rokoch sme vyvinuli maximálne úsilie, aby sme zabezpečili, že varovania, pokyny a bezpečnostné pokyny sa vzťahujú na všetky riziká spojené s rekreáciou v našich vírivkách a záhradných vaniach.  Napriek tomu je dôležité mať na pamäti, že pri akejkoľvek činnosti vo vode by sa mala vždy používať opatrnosť, umiernenosť a zdravý rozum. </w:t>
      </w:r>
    </w:p>
    <w:p w14:paraId="1DC964EE" w14:textId="36EDC1E2"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Uschovajte si túto príručku pre budúce použitie. Pred inštaláciou a používaním karpatských víriviek. Pozorne si prečítajte, pochopte a postupujte podľa všetkých informácií v tejto príručke. To vám umožní vychutnať si bezpečnú, hygienickú a bezproblémovú prevádzku zariadenia po mnoho rokov. </w:t>
      </w:r>
    </w:p>
    <w:p w14:paraId="5231C305" w14:textId="3ACC985A" w:rsidR="009134D9" w:rsidRDefault="00D6545B">
      <w:pPr>
        <w:spacing w:line="360" w:lineRule="auto"/>
        <w:jc w:val="both"/>
        <w:rPr>
          <w:rFonts w:ascii="Segoe UI" w:eastAsia="Trebuchet MS" w:hAnsi="Segoe UI" w:cs="Segoe UI"/>
        </w:rPr>
      </w:pPr>
      <w:r w:rsidRPr="009134D9">
        <w:rPr>
          <w:rFonts w:ascii="Segoe UI" w:eastAsia="Trebuchet MS" w:hAnsi="Segoe UI" w:cs="Segoe UI"/>
        </w:rPr>
        <w:t>Aby bola dodržaná záruka na výrobok, musí byť inštalovaný elektrikárom s platným kvalifikačným certifikátom SEP na úrovni najmenej "D" a musí byť používaný v súlade s požiadavkami tejto príručky.</w:t>
      </w:r>
    </w:p>
    <w:p w14:paraId="60918B4F" w14:textId="5D9E30B0" w:rsidR="00ED3985" w:rsidRPr="009134D9" w:rsidRDefault="009134D9" w:rsidP="004C3AAE">
      <w:pPr>
        <w:rPr>
          <w:rFonts w:ascii="Segoe UI" w:eastAsia="Trebuchet MS" w:hAnsi="Segoe UI" w:cs="Segoe UI"/>
        </w:rPr>
      </w:pPr>
      <w:r>
        <w:rPr>
          <w:rFonts w:ascii="Segoe UI" w:eastAsia="Trebuchet MS" w:hAnsi="Segoe UI" w:cs="Segoe UI"/>
        </w:rPr>
        <w:br w:type="page"/>
      </w:r>
    </w:p>
    <w:sdt>
      <w:sdtPr>
        <w:rPr>
          <w:rFonts w:ascii="Calibri" w:eastAsia="Calibri" w:hAnsi="Calibri" w:cs="Calibri"/>
          <w:color w:val="auto"/>
          <w:sz w:val="22"/>
          <w:szCs w:val="22"/>
        </w:rPr>
        <w:id w:val="1635604420"/>
        <w:docPartObj>
          <w:docPartGallery w:val="Table of Contents"/>
          <w:docPartUnique/>
        </w:docPartObj>
      </w:sdtPr>
      <w:sdtEndPr>
        <w:rPr>
          <w:b/>
          <w:bCs/>
        </w:rPr>
      </w:sdtEndPr>
      <w:sdtContent>
        <w:p w14:paraId="2E10281B" w14:textId="11E1D702" w:rsidR="00EA36C2" w:rsidRPr="00EA36C2" w:rsidRDefault="00EA36C2">
          <w:pPr>
            <w:pStyle w:val="Hlavikaobsahu"/>
            <w:rPr>
              <w:color w:val="auto"/>
            </w:rPr>
          </w:pPr>
          <w:r w:rsidRPr="00EA36C2">
            <w:rPr>
              <w:color w:val="auto"/>
            </w:rPr>
            <w:t>Obsah:</w:t>
          </w:r>
        </w:p>
        <w:p w14:paraId="10F0181A" w14:textId="69DD42B6" w:rsidR="00D6545B" w:rsidRDefault="00EA36C2">
          <w:pPr>
            <w:pStyle w:val="Obsah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4852556" w:history="1">
            <w:r w:rsidR="00D6545B" w:rsidRPr="00967479">
              <w:rPr>
                <w:rStyle w:val="Hypertextovprepojenie"/>
                <w:noProof/>
              </w:rPr>
              <w:t>Kapitola 1. Technické špecifikácie a zamýšľané použitie výrobku</w:t>
            </w:r>
            <w:r w:rsidR="00D6545B">
              <w:rPr>
                <w:noProof/>
                <w:webHidden/>
              </w:rPr>
              <w:tab/>
            </w:r>
            <w:r w:rsidR="00D6545B">
              <w:rPr>
                <w:noProof/>
                <w:webHidden/>
              </w:rPr>
              <w:fldChar w:fldCharType="begin"/>
            </w:r>
            <w:r w:rsidR="00D6545B">
              <w:rPr>
                <w:noProof/>
                <w:webHidden/>
              </w:rPr>
              <w:instrText xml:space="preserve"> PAGEREF _Toc154852556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65D95C9C" w14:textId="4EBED4F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7" w:history="1">
            <w:r w:rsidR="00D6545B" w:rsidRPr="00967479">
              <w:rPr>
                <w:rStyle w:val="Hypertextovprepojenie"/>
                <w:noProof/>
              </w:rPr>
              <w:t>1.1 Technické špecifikácie</w:t>
            </w:r>
            <w:r w:rsidR="00D6545B">
              <w:rPr>
                <w:noProof/>
                <w:webHidden/>
              </w:rPr>
              <w:tab/>
            </w:r>
            <w:r w:rsidR="00D6545B">
              <w:rPr>
                <w:noProof/>
                <w:webHidden/>
              </w:rPr>
              <w:fldChar w:fldCharType="begin"/>
            </w:r>
            <w:r w:rsidR="00D6545B">
              <w:rPr>
                <w:noProof/>
                <w:webHidden/>
              </w:rPr>
              <w:instrText xml:space="preserve"> PAGEREF _Toc154852557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5EC2AB3B" w14:textId="3A920239"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8" w:history="1">
            <w:r w:rsidR="00D6545B" w:rsidRPr="00967479">
              <w:rPr>
                <w:rStyle w:val="Hypertextovprepojenie"/>
                <w:noProof/>
              </w:rPr>
              <w:t>1.2 Zamýšľané použitie výrobku</w:t>
            </w:r>
            <w:r w:rsidR="00D6545B">
              <w:rPr>
                <w:noProof/>
                <w:webHidden/>
              </w:rPr>
              <w:tab/>
            </w:r>
            <w:r w:rsidR="00D6545B">
              <w:rPr>
                <w:noProof/>
                <w:webHidden/>
              </w:rPr>
              <w:fldChar w:fldCharType="begin"/>
            </w:r>
            <w:r w:rsidR="00D6545B">
              <w:rPr>
                <w:noProof/>
                <w:webHidden/>
              </w:rPr>
              <w:instrText xml:space="preserve"> PAGEREF _Toc154852558 \h </w:instrText>
            </w:r>
            <w:r w:rsidR="00D6545B">
              <w:rPr>
                <w:noProof/>
                <w:webHidden/>
              </w:rPr>
            </w:r>
            <w:r w:rsidR="00D6545B">
              <w:rPr>
                <w:noProof/>
                <w:webHidden/>
              </w:rPr>
              <w:fldChar w:fldCharType="separate"/>
            </w:r>
            <w:r w:rsidR="00D6545B">
              <w:rPr>
                <w:noProof/>
                <w:webHidden/>
              </w:rPr>
              <w:t>4</w:t>
            </w:r>
            <w:r w:rsidR="00D6545B">
              <w:rPr>
                <w:noProof/>
                <w:webHidden/>
              </w:rPr>
              <w:fldChar w:fldCharType="end"/>
            </w:r>
          </w:hyperlink>
        </w:p>
        <w:p w14:paraId="6D2FD91D" w14:textId="1DB09DDE"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59" w:history="1">
            <w:r w:rsidR="00D6545B" w:rsidRPr="00967479">
              <w:rPr>
                <w:rStyle w:val="Hypertextovprepojenie"/>
                <w:noProof/>
              </w:rPr>
              <w:t>Kapitola 2. Bezpečnostné informácie</w:t>
            </w:r>
            <w:r w:rsidR="00D6545B">
              <w:rPr>
                <w:noProof/>
                <w:webHidden/>
              </w:rPr>
              <w:tab/>
            </w:r>
            <w:r w:rsidR="00D6545B">
              <w:rPr>
                <w:noProof/>
                <w:webHidden/>
              </w:rPr>
              <w:fldChar w:fldCharType="begin"/>
            </w:r>
            <w:r w:rsidR="00D6545B">
              <w:rPr>
                <w:noProof/>
                <w:webHidden/>
              </w:rPr>
              <w:instrText xml:space="preserve"> PAGEREF _Toc154852559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5FA90FD7" w14:textId="40C1E75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0" w:history="1">
            <w:r w:rsidR="00D6545B" w:rsidRPr="00967479">
              <w:rPr>
                <w:rStyle w:val="Hypertextovprepojenie"/>
                <w:noProof/>
              </w:rPr>
              <w:t>2.1 Vysvetlenie piktogramov na výrobku</w:t>
            </w:r>
            <w:r w:rsidR="00D6545B">
              <w:rPr>
                <w:noProof/>
                <w:webHidden/>
              </w:rPr>
              <w:tab/>
            </w:r>
            <w:r w:rsidR="00D6545B">
              <w:rPr>
                <w:noProof/>
                <w:webHidden/>
              </w:rPr>
              <w:fldChar w:fldCharType="begin"/>
            </w:r>
            <w:r w:rsidR="00D6545B">
              <w:rPr>
                <w:noProof/>
                <w:webHidden/>
              </w:rPr>
              <w:instrText xml:space="preserve"> PAGEREF _Toc154852560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73D190EE" w14:textId="37EAB3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1" w:history="1">
            <w:r w:rsidR="00D6545B" w:rsidRPr="00967479">
              <w:rPr>
                <w:rStyle w:val="Hypertextovprepojenie"/>
                <w:noProof/>
              </w:rPr>
              <w:t>2.2. Upozornenia</w:t>
            </w:r>
            <w:r w:rsidR="00D6545B">
              <w:rPr>
                <w:noProof/>
                <w:webHidden/>
              </w:rPr>
              <w:tab/>
            </w:r>
            <w:r w:rsidR="00D6545B">
              <w:rPr>
                <w:noProof/>
                <w:webHidden/>
              </w:rPr>
              <w:fldChar w:fldCharType="begin"/>
            </w:r>
            <w:r w:rsidR="00D6545B">
              <w:rPr>
                <w:noProof/>
                <w:webHidden/>
              </w:rPr>
              <w:instrText xml:space="preserve"> PAGEREF _Toc154852561 \h </w:instrText>
            </w:r>
            <w:r w:rsidR="00D6545B">
              <w:rPr>
                <w:noProof/>
                <w:webHidden/>
              </w:rPr>
            </w:r>
            <w:r w:rsidR="00D6545B">
              <w:rPr>
                <w:noProof/>
                <w:webHidden/>
              </w:rPr>
              <w:fldChar w:fldCharType="separate"/>
            </w:r>
            <w:r w:rsidR="00D6545B">
              <w:rPr>
                <w:noProof/>
                <w:webHidden/>
              </w:rPr>
              <w:t>8</w:t>
            </w:r>
            <w:r w:rsidR="00D6545B">
              <w:rPr>
                <w:noProof/>
                <w:webHidden/>
              </w:rPr>
              <w:fldChar w:fldCharType="end"/>
            </w:r>
          </w:hyperlink>
        </w:p>
        <w:p w14:paraId="49B1F4E5" w14:textId="54301BA4"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2" w:history="1">
            <w:r w:rsidR="00D6545B" w:rsidRPr="00967479">
              <w:rPr>
                <w:rStyle w:val="Hypertextovprepojenie"/>
                <w:noProof/>
              </w:rPr>
              <w:t>Kapitola 3. Tipy na správnu inštaláciu produktu</w:t>
            </w:r>
            <w:r w:rsidR="00D6545B">
              <w:rPr>
                <w:noProof/>
                <w:webHidden/>
              </w:rPr>
              <w:tab/>
            </w:r>
            <w:r w:rsidR="00D6545B">
              <w:rPr>
                <w:noProof/>
                <w:webHidden/>
              </w:rPr>
              <w:fldChar w:fldCharType="begin"/>
            </w:r>
            <w:r w:rsidR="00D6545B">
              <w:rPr>
                <w:noProof/>
                <w:webHidden/>
              </w:rPr>
              <w:instrText xml:space="preserve"> PAGEREF _Toc154852562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B0CC78A" w14:textId="37BE6A68"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3" w:history="1">
            <w:r w:rsidR="00D6545B" w:rsidRPr="00967479">
              <w:rPr>
                <w:rStyle w:val="Hypertextovprepojenie"/>
                <w:noProof/>
              </w:rPr>
              <w:t>3.1 Umiestnenie vane / vírivky na pozemku</w:t>
            </w:r>
            <w:r w:rsidR="00D6545B">
              <w:rPr>
                <w:noProof/>
                <w:webHidden/>
              </w:rPr>
              <w:tab/>
            </w:r>
            <w:r w:rsidR="00D6545B">
              <w:rPr>
                <w:noProof/>
                <w:webHidden/>
              </w:rPr>
              <w:fldChar w:fldCharType="begin"/>
            </w:r>
            <w:r w:rsidR="00D6545B">
              <w:rPr>
                <w:noProof/>
                <w:webHidden/>
              </w:rPr>
              <w:instrText xml:space="preserve"> PAGEREF _Toc154852563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44FC483" w14:textId="0CAAE93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4" w:history="1">
            <w:r w:rsidR="00D6545B" w:rsidRPr="00967479">
              <w:rPr>
                <w:rStyle w:val="Hypertextovprepojenie"/>
                <w:noProof/>
              </w:rPr>
              <w:t>3.2 Príprava podkladu pre vírivku / záhradnú vaňu</w:t>
            </w:r>
            <w:r w:rsidR="00D6545B">
              <w:rPr>
                <w:noProof/>
                <w:webHidden/>
              </w:rPr>
              <w:tab/>
            </w:r>
            <w:r w:rsidR="00D6545B">
              <w:rPr>
                <w:noProof/>
                <w:webHidden/>
              </w:rPr>
              <w:fldChar w:fldCharType="begin"/>
            </w:r>
            <w:r w:rsidR="00D6545B">
              <w:rPr>
                <w:noProof/>
                <w:webHidden/>
              </w:rPr>
              <w:instrText xml:space="preserve"> PAGEREF _Toc154852564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332A517" w14:textId="26B94C7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5" w:history="1">
            <w:r w:rsidR="00D6545B" w:rsidRPr="00967479">
              <w:rPr>
                <w:rStyle w:val="Hypertextovprepojenie"/>
                <w:noProof/>
              </w:rPr>
              <w:t>3.3 zhromaždenie</w:t>
            </w:r>
            <w:r w:rsidR="00D6545B">
              <w:rPr>
                <w:noProof/>
                <w:webHidden/>
              </w:rPr>
              <w:tab/>
            </w:r>
            <w:r w:rsidR="00D6545B">
              <w:rPr>
                <w:noProof/>
                <w:webHidden/>
              </w:rPr>
              <w:fldChar w:fldCharType="begin"/>
            </w:r>
            <w:r w:rsidR="00D6545B">
              <w:rPr>
                <w:noProof/>
                <w:webHidden/>
              </w:rPr>
              <w:instrText xml:space="preserve"> PAGEREF _Toc154852565 \h </w:instrText>
            </w:r>
            <w:r w:rsidR="00D6545B">
              <w:rPr>
                <w:noProof/>
                <w:webHidden/>
              </w:rPr>
            </w:r>
            <w:r w:rsidR="00D6545B">
              <w:rPr>
                <w:noProof/>
                <w:webHidden/>
              </w:rPr>
              <w:fldChar w:fldCharType="separate"/>
            </w:r>
            <w:r w:rsidR="00D6545B">
              <w:rPr>
                <w:noProof/>
                <w:webHidden/>
              </w:rPr>
              <w:t>14</w:t>
            </w:r>
            <w:r w:rsidR="00D6545B">
              <w:rPr>
                <w:noProof/>
                <w:webHidden/>
              </w:rPr>
              <w:fldChar w:fldCharType="end"/>
            </w:r>
          </w:hyperlink>
        </w:p>
        <w:p w14:paraId="08F4327C" w14:textId="59C46A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6" w:history="1">
            <w:r w:rsidR="00D6545B" w:rsidRPr="00967479">
              <w:rPr>
                <w:rStyle w:val="Hypertextovprepojenie"/>
                <w:noProof/>
              </w:rPr>
              <w:t>3.4 Inštalácia elektrického systému a pripojenie k elektrickej sieti</w:t>
            </w:r>
            <w:r w:rsidR="00D6545B">
              <w:rPr>
                <w:noProof/>
                <w:webHidden/>
              </w:rPr>
              <w:tab/>
            </w:r>
            <w:r w:rsidR="00D6545B">
              <w:rPr>
                <w:noProof/>
                <w:webHidden/>
              </w:rPr>
              <w:fldChar w:fldCharType="begin"/>
            </w:r>
            <w:r w:rsidR="00D6545B">
              <w:rPr>
                <w:noProof/>
                <w:webHidden/>
              </w:rPr>
              <w:instrText xml:space="preserve"> PAGEREF _Toc154852566 \h </w:instrText>
            </w:r>
            <w:r w:rsidR="00D6545B">
              <w:rPr>
                <w:noProof/>
                <w:webHidden/>
              </w:rPr>
            </w:r>
            <w:r w:rsidR="00D6545B">
              <w:rPr>
                <w:noProof/>
                <w:webHidden/>
              </w:rPr>
              <w:fldChar w:fldCharType="separate"/>
            </w:r>
            <w:r w:rsidR="00D6545B">
              <w:rPr>
                <w:noProof/>
                <w:webHidden/>
              </w:rPr>
              <w:t>19</w:t>
            </w:r>
            <w:r w:rsidR="00D6545B">
              <w:rPr>
                <w:noProof/>
                <w:webHidden/>
              </w:rPr>
              <w:fldChar w:fldCharType="end"/>
            </w:r>
          </w:hyperlink>
        </w:p>
        <w:p w14:paraId="1B416B55" w14:textId="61AE0147"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7" w:history="1">
            <w:r w:rsidR="00D6545B" w:rsidRPr="00967479">
              <w:rPr>
                <w:rStyle w:val="Hypertextovprepojenie"/>
                <w:noProof/>
              </w:rPr>
              <w:t>3.5 Prístup k elektrickému systému spotrebiča</w:t>
            </w:r>
            <w:r w:rsidR="00D6545B">
              <w:rPr>
                <w:noProof/>
                <w:webHidden/>
              </w:rPr>
              <w:tab/>
            </w:r>
            <w:r w:rsidR="00D6545B">
              <w:rPr>
                <w:noProof/>
                <w:webHidden/>
              </w:rPr>
              <w:fldChar w:fldCharType="begin"/>
            </w:r>
            <w:r w:rsidR="00D6545B">
              <w:rPr>
                <w:noProof/>
                <w:webHidden/>
              </w:rPr>
              <w:instrText xml:space="preserve"> PAGEREF _Toc154852567 \h </w:instrText>
            </w:r>
            <w:r w:rsidR="00D6545B">
              <w:rPr>
                <w:noProof/>
                <w:webHidden/>
              </w:rPr>
            </w:r>
            <w:r w:rsidR="00D6545B">
              <w:rPr>
                <w:noProof/>
                <w:webHidden/>
              </w:rPr>
              <w:fldChar w:fldCharType="separate"/>
            </w:r>
            <w:r w:rsidR="00D6545B">
              <w:rPr>
                <w:noProof/>
                <w:webHidden/>
              </w:rPr>
              <w:t>20</w:t>
            </w:r>
            <w:r w:rsidR="00D6545B">
              <w:rPr>
                <w:noProof/>
                <w:webHidden/>
              </w:rPr>
              <w:fldChar w:fldCharType="end"/>
            </w:r>
          </w:hyperlink>
        </w:p>
        <w:p w14:paraId="37BF5CC5" w14:textId="2622A3CC"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8" w:history="1">
            <w:r w:rsidR="00D6545B" w:rsidRPr="00967479">
              <w:rPr>
                <w:rStyle w:val="Hypertextovprepojenie"/>
                <w:noProof/>
              </w:rPr>
              <w:t>3.6 Uvedenie do prevádzky a používanie vírivky</w:t>
            </w:r>
            <w:r w:rsidR="00D6545B">
              <w:rPr>
                <w:noProof/>
                <w:webHidden/>
              </w:rPr>
              <w:tab/>
            </w:r>
            <w:r w:rsidR="00D6545B">
              <w:rPr>
                <w:noProof/>
                <w:webHidden/>
              </w:rPr>
              <w:fldChar w:fldCharType="begin"/>
            </w:r>
            <w:r w:rsidR="00D6545B">
              <w:rPr>
                <w:noProof/>
                <w:webHidden/>
              </w:rPr>
              <w:instrText xml:space="preserve"> PAGEREF _Toc154852568 \h </w:instrText>
            </w:r>
            <w:r w:rsidR="00D6545B">
              <w:rPr>
                <w:noProof/>
                <w:webHidden/>
              </w:rPr>
            </w:r>
            <w:r w:rsidR="00D6545B">
              <w:rPr>
                <w:noProof/>
                <w:webHidden/>
              </w:rPr>
              <w:fldChar w:fldCharType="separate"/>
            </w:r>
            <w:r w:rsidR="00D6545B">
              <w:rPr>
                <w:noProof/>
                <w:webHidden/>
              </w:rPr>
              <w:t>24</w:t>
            </w:r>
            <w:r w:rsidR="00D6545B">
              <w:rPr>
                <w:noProof/>
                <w:webHidden/>
              </w:rPr>
              <w:fldChar w:fldCharType="end"/>
            </w:r>
          </w:hyperlink>
        </w:p>
        <w:p w14:paraId="4356B095" w14:textId="70F65A35"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9" w:history="1">
            <w:r w:rsidR="00D6545B" w:rsidRPr="00967479">
              <w:rPr>
                <w:rStyle w:val="Hypertextovprepojenie"/>
                <w:noProof/>
              </w:rPr>
              <w:t>Kapitola 4. Tipy na správnu prevádzku a údržbu produktu</w:t>
            </w:r>
            <w:r w:rsidR="00D6545B">
              <w:rPr>
                <w:noProof/>
                <w:webHidden/>
              </w:rPr>
              <w:tab/>
            </w:r>
            <w:r w:rsidR="00D6545B">
              <w:rPr>
                <w:noProof/>
                <w:webHidden/>
              </w:rPr>
              <w:fldChar w:fldCharType="begin"/>
            </w:r>
            <w:r w:rsidR="00D6545B">
              <w:rPr>
                <w:noProof/>
                <w:webHidden/>
              </w:rPr>
              <w:instrText xml:space="preserve"> PAGEREF _Toc154852569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6FC114C0" w14:textId="03441B4D"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0" w:history="1">
            <w:r w:rsidR="00D6545B" w:rsidRPr="00967479">
              <w:rPr>
                <w:rStyle w:val="Hypertextovprepojenie"/>
                <w:noProof/>
              </w:rPr>
              <w:t>4.1 Všeobecné tipy pre správnu prevádzku</w:t>
            </w:r>
            <w:r w:rsidR="00D6545B">
              <w:rPr>
                <w:noProof/>
                <w:webHidden/>
              </w:rPr>
              <w:tab/>
            </w:r>
            <w:r w:rsidR="00D6545B">
              <w:rPr>
                <w:noProof/>
                <w:webHidden/>
              </w:rPr>
              <w:fldChar w:fldCharType="begin"/>
            </w:r>
            <w:r w:rsidR="00D6545B">
              <w:rPr>
                <w:noProof/>
                <w:webHidden/>
              </w:rPr>
              <w:instrText xml:space="preserve"> PAGEREF _Toc154852570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5D45F4AC" w14:textId="02324593"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1" w:history="1">
            <w:r w:rsidR="00D6545B" w:rsidRPr="00967479">
              <w:rPr>
                <w:rStyle w:val="Hypertextovprepojenie"/>
                <w:noProof/>
              </w:rPr>
              <w:t>4.2 Úprava vody</w:t>
            </w:r>
            <w:r w:rsidR="00D6545B">
              <w:rPr>
                <w:noProof/>
                <w:webHidden/>
              </w:rPr>
              <w:tab/>
            </w:r>
            <w:r w:rsidR="00D6545B">
              <w:rPr>
                <w:noProof/>
                <w:webHidden/>
              </w:rPr>
              <w:fldChar w:fldCharType="begin"/>
            </w:r>
            <w:r w:rsidR="00D6545B">
              <w:rPr>
                <w:noProof/>
                <w:webHidden/>
              </w:rPr>
              <w:instrText xml:space="preserve"> PAGEREF _Toc154852571 \h </w:instrText>
            </w:r>
            <w:r w:rsidR="00D6545B">
              <w:rPr>
                <w:noProof/>
                <w:webHidden/>
              </w:rPr>
            </w:r>
            <w:r w:rsidR="00D6545B">
              <w:rPr>
                <w:noProof/>
                <w:webHidden/>
              </w:rPr>
              <w:fldChar w:fldCharType="separate"/>
            </w:r>
            <w:r w:rsidR="00D6545B">
              <w:rPr>
                <w:noProof/>
                <w:webHidden/>
              </w:rPr>
              <w:t>27</w:t>
            </w:r>
            <w:r w:rsidR="00D6545B">
              <w:rPr>
                <w:noProof/>
                <w:webHidden/>
              </w:rPr>
              <w:fldChar w:fldCharType="end"/>
            </w:r>
          </w:hyperlink>
        </w:p>
        <w:p w14:paraId="5FC84C1D" w14:textId="6E4700C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2" w:history="1">
            <w:r w:rsidR="00D6545B" w:rsidRPr="00967479">
              <w:rPr>
                <w:rStyle w:val="Hypertextovprepojenie"/>
                <w:noProof/>
              </w:rPr>
              <w:t>4.3 Čistenie spotrebiča</w:t>
            </w:r>
            <w:r w:rsidR="00D6545B">
              <w:rPr>
                <w:noProof/>
                <w:webHidden/>
              </w:rPr>
              <w:tab/>
            </w:r>
            <w:r w:rsidR="00D6545B">
              <w:rPr>
                <w:noProof/>
                <w:webHidden/>
              </w:rPr>
              <w:fldChar w:fldCharType="begin"/>
            </w:r>
            <w:r w:rsidR="00D6545B">
              <w:rPr>
                <w:noProof/>
                <w:webHidden/>
              </w:rPr>
              <w:instrText xml:space="preserve"> PAGEREF _Toc154852572 \h </w:instrText>
            </w:r>
            <w:r w:rsidR="00D6545B">
              <w:rPr>
                <w:noProof/>
                <w:webHidden/>
              </w:rPr>
            </w:r>
            <w:r w:rsidR="00D6545B">
              <w:rPr>
                <w:noProof/>
                <w:webHidden/>
              </w:rPr>
              <w:fldChar w:fldCharType="separate"/>
            </w:r>
            <w:r w:rsidR="00D6545B">
              <w:rPr>
                <w:noProof/>
                <w:webHidden/>
              </w:rPr>
              <w:t>32</w:t>
            </w:r>
            <w:r w:rsidR="00D6545B">
              <w:rPr>
                <w:noProof/>
                <w:webHidden/>
              </w:rPr>
              <w:fldChar w:fldCharType="end"/>
            </w:r>
          </w:hyperlink>
        </w:p>
        <w:p w14:paraId="221CE860" w14:textId="4BEE4C65"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3" w:history="1">
            <w:r w:rsidR="00D6545B" w:rsidRPr="00967479">
              <w:rPr>
                <w:rStyle w:val="Hypertextovprepojenie"/>
                <w:noProof/>
              </w:rPr>
              <w:t>4.4 Údržba a kontroly</w:t>
            </w:r>
            <w:r w:rsidR="00D6545B">
              <w:rPr>
                <w:noProof/>
                <w:webHidden/>
              </w:rPr>
              <w:tab/>
            </w:r>
            <w:r w:rsidR="00D6545B">
              <w:rPr>
                <w:noProof/>
                <w:webHidden/>
              </w:rPr>
              <w:fldChar w:fldCharType="begin"/>
            </w:r>
            <w:r w:rsidR="00D6545B">
              <w:rPr>
                <w:noProof/>
                <w:webHidden/>
              </w:rPr>
              <w:instrText xml:space="preserve"> PAGEREF _Toc154852573 \h </w:instrText>
            </w:r>
            <w:r w:rsidR="00D6545B">
              <w:rPr>
                <w:noProof/>
                <w:webHidden/>
              </w:rPr>
            </w:r>
            <w:r w:rsidR="00D6545B">
              <w:rPr>
                <w:noProof/>
                <w:webHidden/>
              </w:rPr>
              <w:fldChar w:fldCharType="separate"/>
            </w:r>
            <w:r w:rsidR="00D6545B">
              <w:rPr>
                <w:noProof/>
                <w:webHidden/>
              </w:rPr>
              <w:t>35</w:t>
            </w:r>
            <w:r w:rsidR="00D6545B">
              <w:rPr>
                <w:noProof/>
                <w:webHidden/>
              </w:rPr>
              <w:fldChar w:fldCharType="end"/>
            </w:r>
          </w:hyperlink>
        </w:p>
        <w:p w14:paraId="0615BE68" w14:textId="4A0B7DAC" w:rsidR="004C3AAE" w:rsidRPr="00EA36C2" w:rsidRDefault="00EA36C2" w:rsidP="00EA36C2">
          <w:r>
            <w:rPr>
              <w:b/>
              <w:bCs/>
            </w:rPr>
            <w:fldChar w:fldCharType="end"/>
          </w:r>
        </w:p>
      </w:sdtContent>
    </w:sdt>
    <w:p w14:paraId="00347704" w14:textId="01E41F3B" w:rsidR="00ED3985" w:rsidRPr="009134D9" w:rsidRDefault="004C3AAE" w:rsidP="004C3AAE">
      <w:pPr>
        <w:rPr>
          <w:rFonts w:ascii="Segoe UI" w:eastAsia="Trebuchet MS" w:hAnsi="Segoe UI" w:cs="Segoe UI"/>
          <w:b/>
        </w:rPr>
      </w:pPr>
      <w:r>
        <w:rPr>
          <w:rFonts w:ascii="Segoe UI" w:eastAsia="Trebuchet MS" w:hAnsi="Segoe UI" w:cs="Segoe UI"/>
          <w:b/>
        </w:rPr>
        <w:br w:type="page"/>
      </w:r>
    </w:p>
    <w:p w14:paraId="77C6817B" w14:textId="70A947EF" w:rsidR="00ED3985" w:rsidRPr="009134D9" w:rsidRDefault="00D6545B" w:rsidP="00EA36C2">
      <w:pPr>
        <w:pStyle w:val="rozdzialy"/>
        <w:rPr>
          <w:b w:val="0"/>
        </w:rPr>
      </w:pPr>
      <w:bookmarkStart w:id="0" w:name="_Toc154852556"/>
      <w:r w:rsidRPr="009134D9">
        <w:lastRenderedPageBreak/>
        <w:t>Kapitola 1. Technické špecifikácie a zamýšľané použitie výrobku</w:t>
      </w:r>
      <w:bookmarkEnd w:id="0"/>
    </w:p>
    <w:p w14:paraId="15625242" w14:textId="0CEE1F8B" w:rsidR="00ED3985" w:rsidRPr="009134D9" w:rsidRDefault="00D6545B" w:rsidP="00EA36C2">
      <w:pPr>
        <w:pStyle w:val="podrozdzialy"/>
      </w:pPr>
      <w:bookmarkStart w:id="1" w:name="_Toc154852557"/>
      <w:r w:rsidRPr="009134D9">
        <w:t>1.1 Technické špecifikácie</w:t>
      </w:r>
      <w:bookmarkEnd w:id="1"/>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D3985" w:rsidRPr="009134D9" w14:paraId="09A11B6E" w14:textId="77777777">
        <w:tc>
          <w:tcPr>
            <w:tcW w:w="4531" w:type="dxa"/>
            <w:shd w:val="clear" w:color="auto" w:fill="D9D9D9"/>
            <w:vAlign w:val="center"/>
          </w:tcPr>
          <w:p w14:paraId="77FA7887" w14:textId="742876D7" w:rsidR="00ED3985" w:rsidRPr="00747A78" w:rsidRDefault="00D6545B">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p>
        </w:tc>
        <w:tc>
          <w:tcPr>
            <w:tcW w:w="4531" w:type="dxa"/>
            <w:shd w:val="clear" w:color="auto" w:fill="D9D9D9"/>
            <w:vAlign w:val="center"/>
          </w:tcPr>
          <w:p w14:paraId="5EEEC8FB" w14:textId="6A139881" w:rsidR="00ED3985" w:rsidRPr="00747A78" w:rsidRDefault="00F77919">
            <w:pPr>
              <w:spacing w:line="360" w:lineRule="auto"/>
              <w:jc w:val="center"/>
              <w:rPr>
                <w:rFonts w:ascii="Segoe UI" w:eastAsia="Trebuchet MS" w:hAnsi="Segoe UI" w:cs="Segoe UI"/>
                <w:b/>
                <w:sz w:val="20"/>
                <w:szCs w:val="20"/>
              </w:rPr>
            </w:pPr>
            <w:r>
              <w:rPr>
                <w:rFonts w:ascii="Segoe UI" w:eastAsia="Trebuchet MS" w:hAnsi="Segoe UI" w:cs="Segoe UI"/>
                <w:b/>
                <w:sz w:val="20"/>
                <w:szCs w:val="20"/>
              </w:rPr>
              <w:t>Pestúnka CISA</w:t>
            </w:r>
          </w:p>
        </w:tc>
      </w:tr>
      <w:tr w:rsidR="00ED3985" w:rsidRPr="009134D9" w14:paraId="22327CFD" w14:textId="77777777">
        <w:tc>
          <w:tcPr>
            <w:tcW w:w="4531" w:type="dxa"/>
            <w:vAlign w:val="center"/>
          </w:tcPr>
          <w:p w14:paraId="04A60110" w14:textId="2A254DD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počet osôb, ktoré môžu používať vírivku súčasne:</w:t>
            </w:r>
          </w:p>
        </w:tc>
        <w:tc>
          <w:tcPr>
            <w:tcW w:w="4531" w:type="dxa"/>
            <w:vAlign w:val="center"/>
          </w:tcPr>
          <w:p w14:paraId="6F837BD5" w14:textId="6851D603" w:rsidR="00ED3985" w:rsidRPr="00747A78" w:rsidRDefault="00F77919" w:rsidP="002C5495">
            <w:pPr>
              <w:spacing w:line="276" w:lineRule="auto"/>
              <w:rPr>
                <w:rFonts w:ascii="Segoe UI" w:eastAsia="Trebuchet MS" w:hAnsi="Segoe UI" w:cs="Segoe UI"/>
                <w:sz w:val="20"/>
                <w:szCs w:val="20"/>
              </w:rPr>
            </w:pPr>
            <w:r>
              <w:rPr>
                <w:rFonts w:ascii="Segoe UI" w:eastAsia="Trebuchet MS" w:hAnsi="Segoe UI" w:cs="Segoe UI"/>
                <w:sz w:val="20"/>
                <w:szCs w:val="20"/>
              </w:rPr>
              <w:t>6</w:t>
            </w:r>
          </w:p>
        </w:tc>
      </w:tr>
      <w:tr w:rsidR="00ED3985" w:rsidRPr="009134D9" w14:paraId="57FDE86B" w14:textId="77777777">
        <w:tc>
          <w:tcPr>
            <w:tcW w:w="4531" w:type="dxa"/>
            <w:vAlign w:val="center"/>
          </w:tcPr>
          <w:p w14:paraId="05F1AAE3" w14:textId="4F63FD5B"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p>
        </w:tc>
        <w:tc>
          <w:tcPr>
            <w:tcW w:w="4531" w:type="dxa"/>
            <w:vAlign w:val="center"/>
          </w:tcPr>
          <w:p w14:paraId="23358A0D"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ED3985" w:rsidRPr="009134D9" w14:paraId="42C1B3C9" w14:textId="77777777">
        <w:tc>
          <w:tcPr>
            <w:tcW w:w="4531" w:type="dxa"/>
            <w:vAlign w:val="center"/>
          </w:tcPr>
          <w:p w14:paraId="42CA2697" w14:textId="49FB7196"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p>
        </w:tc>
        <w:tc>
          <w:tcPr>
            <w:tcW w:w="4531" w:type="dxa"/>
            <w:vAlign w:val="center"/>
          </w:tcPr>
          <w:p w14:paraId="603740E6"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ED3985" w:rsidRPr="009134D9" w14:paraId="599EC7A4" w14:textId="77777777">
        <w:tc>
          <w:tcPr>
            <w:tcW w:w="4531" w:type="dxa"/>
            <w:vAlign w:val="center"/>
          </w:tcPr>
          <w:p w14:paraId="1C1B0601" w14:textId="4E41660D"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p>
        </w:tc>
        <w:tc>
          <w:tcPr>
            <w:tcW w:w="4531" w:type="dxa"/>
            <w:vAlign w:val="center"/>
          </w:tcPr>
          <w:p w14:paraId="53C221FD" w14:textId="7B65D9EE" w:rsidR="00ED3985" w:rsidRPr="00747A78" w:rsidRDefault="00F77919" w:rsidP="002C5495">
            <w:pPr>
              <w:spacing w:line="276" w:lineRule="auto"/>
              <w:rPr>
                <w:rFonts w:ascii="Segoe UI" w:eastAsia="Trebuchet MS" w:hAnsi="Segoe UI" w:cs="Segoe UI"/>
                <w:sz w:val="20"/>
                <w:szCs w:val="20"/>
              </w:rPr>
            </w:pPr>
            <w:r>
              <w:rPr>
                <w:rFonts w:ascii="Segoe UI" w:eastAsia="Trebuchet MS" w:hAnsi="Segoe UI" w:cs="Segoe UI"/>
                <w:sz w:val="20"/>
                <w:szCs w:val="20"/>
              </w:rPr>
              <w:t>Priemer 200cm</w:t>
            </w:r>
          </w:p>
        </w:tc>
      </w:tr>
      <w:tr w:rsidR="00ED3985" w:rsidRPr="009134D9" w14:paraId="2A89D202" w14:textId="77777777">
        <w:tc>
          <w:tcPr>
            <w:tcW w:w="4531" w:type="dxa"/>
            <w:vAlign w:val="center"/>
          </w:tcPr>
          <w:p w14:paraId="3B5DCB86" w14:textId="3DF4E36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 xml:space="preserve">Požadovaný typ podkladu na založenie: </w:t>
            </w:r>
          </w:p>
        </w:tc>
        <w:tc>
          <w:tcPr>
            <w:tcW w:w="4531" w:type="dxa"/>
            <w:vAlign w:val="center"/>
          </w:tcPr>
          <w:p w14:paraId="1855B191"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ED3985" w:rsidRPr="009134D9" w14:paraId="4824E935" w14:textId="77777777">
        <w:tc>
          <w:tcPr>
            <w:tcW w:w="4531" w:type="dxa"/>
            <w:vAlign w:val="center"/>
          </w:tcPr>
          <w:p w14:paraId="044A5166" w14:textId="76554708"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p>
        </w:tc>
        <w:tc>
          <w:tcPr>
            <w:tcW w:w="4531" w:type="dxa"/>
            <w:vAlign w:val="center"/>
          </w:tcPr>
          <w:p w14:paraId="32217226" w14:textId="1436B4E4" w:rsidR="00ED3985" w:rsidRPr="00747A78" w:rsidRDefault="00F77919" w:rsidP="002C5495">
            <w:pPr>
              <w:spacing w:line="276" w:lineRule="auto"/>
              <w:rPr>
                <w:rFonts w:ascii="Segoe UI" w:eastAsia="Trebuchet MS" w:hAnsi="Segoe UI" w:cs="Segoe UI"/>
                <w:sz w:val="20"/>
                <w:szCs w:val="20"/>
              </w:rPr>
            </w:pPr>
            <w:r>
              <w:rPr>
                <w:rFonts w:ascii="Segoe UI" w:eastAsia="Trebuchet MS" w:hAnsi="Segoe UI" w:cs="Segoe UI"/>
                <w:sz w:val="20"/>
                <w:szCs w:val="20"/>
              </w:rPr>
              <w:t>1100 l</w:t>
            </w:r>
          </w:p>
        </w:tc>
      </w:tr>
      <w:tr w:rsidR="00ED3985" w:rsidRPr="009134D9" w14:paraId="2E51EE2A" w14:textId="77777777">
        <w:tc>
          <w:tcPr>
            <w:tcW w:w="4531" w:type="dxa"/>
            <w:vAlign w:val="center"/>
          </w:tcPr>
          <w:p w14:paraId="4B136215" w14:textId="4092F86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41A69293" w14:textId="48CCD5E3" w:rsidR="00ED3985" w:rsidRPr="00747A78" w:rsidRDefault="00F77919" w:rsidP="002C5495">
            <w:pPr>
              <w:spacing w:line="276" w:lineRule="auto"/>
              <w:rPr>
                <w:rFonts w:ascii="Segoe UI" w:eastAsia="Trebuchet MS" w:hAnsi="Segoe UI" w:cs="Segoe UI"/>
                <w:sz w:val="20"/>
                <w:szCs w:val="20"/>
              </w:rPr>
            </w:pPr>
            <w:r>
              <w:rPr>
                <w:rFonts w:ascii="Segoe UI" w:eastAsia="Trebuchet MS" w:hAnsi="Segoe UI" w:cs="Segoe UI"/>
                <w:sz w:val="20"/>
                <w:szCs w:val="20"/>
              </w:rPr>
              <w:t>83cm (zdola nadol)</w:t>
            </w:r>
          </w:p>
        </w:tc>
      </w:tr>
      <w:tr w:rsidR="00ED3985" w:rsidRPr="009134D9" w14:paraId="0A497BB9" w14:textId="77777777">
        <w:tc>
          <w:tcPr>
            <w:tcW w:w="4531" w:type="dxa"/>
            <w:vAlign w:val="center"/>
          </w:tcPr>
          <w:p w14:paraId="182A9628" w14:textId="6150D3BF"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34CF284A" w14:textId="3FA8682B"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200 kg</w:t>
            </w:r>
          </w:p>
        </w:tc>
      </w:tr>
      <w:tr w:rsidR="00ED3985" w:rsidRPr="009134D9" w14:paraId="2054A754" w14:textId="77777777">
        <w:tc>
          <w:tcPr>
            <w:tcW w:w="4531" w:type="dxa"/>
            <w:vAlign w:val="center"/>
          </w:tcPr>
          <w:p w14:paraId="401C1DB5" w14:textId="74D82D09"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11AC76C2" w14:textId="04FA5591"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1300 kg</w:t>
            </w:r>
          </w:p>
        </w:tc>
      </w:tr>
      <w:tr w:rsidR="00ED3985" w:rsidRPr="009134D9" w14:paraId="5CA057C9" w14:textId="77777777">
        <w:tc>
          <w:tcPr>
            <w:tcW w:w="4531" w:type="dxa"/>
            <w:vAlign w:val="center"/>
          </w:tcPr>
          <w:p w14:paraId="6AA3F37E" w14:textId="2444ACA1"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2EC10888"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3E71287E"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162B3082"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11F0B0B0" w14:textId="77777777" w:rsidR="00ED3985"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w:t>
            </w:r>
          </w:p>
          <w:p w14:paraId="22A47819" w14:textId="75DFEF97" w:rsidR="00F017C2" w:rsidRPr="00747A78" w:rsidRDefault="00F017C2"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Elektrická rozvodná skrinka</w:t>
            </w:r>
          </w:p>
          <w:p w14:paraId="5F3B51F6"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01C425C9" w14:textId="77777777" w:rsidR="00ED3985"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prípad</w:t>
            </w:r>
          </w:p>
          <w:p w14:paraId="379258B4" w14:textId="5805688D" w:rsidR="00F77919" w:rsidRPr="00747A78" w:rsidRDefault="00F77919"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2 svorky z nehrdzavejúcej ocele</w:t>
            </w:r>
          </w:p>
          <w:p w14:paraId="1FE1CB32" w14:textId="06718405" w:rsidR="00ED3985" w:rsidRPr="00F77919" w:rsidRDefault="00D6545B" w:rsidP="00F77919">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23CB5404" w14:textId="589D0A9B" w:rsidR="00ED3985" w:rsidRPr="00150827" w:rsidRDefault="00D6545B" w:rsidP="00150827">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Zateplený kryt</w:t>
            </w:r>
          </w:p>
          <w:p w14:paraId="4A62DF8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4E2692E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38DEF66C" w14:textId="77777777" w:rsidR="00ED3985" w:rsidRPr="00747A78" w:rsidRDefault="00D6545B" w:rsidP="002C5495">
            <w:pPr>
              <w:numPr>
                <w:ilvl w:val="0"/>
                <w:numId w:val="3"/>
              </w:numPr>
              <w:pBdr>
                <w:top w:val="nil"/>
                <w:left w:val="nil"/>
                <w:bottom w:val="nil"/>
                <w:right w:val="nil"/>
                <w:between w:val="nil"/>
              </w:pBdr>
              <w:spacing w:after="160"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59D268D1" w14:textId="50BDE549" w:rsidR="00ED3985" w:rsidRPr="009134D9" w:rsidRDefault="00D6545B">
      <w:pPr>
        <w:rPr>
          <w:rFonts w:ascii="Segoe UI" w:hAnsi="Segoe UI" w:cs="Segoe UI"/>
        </w:rPr>
      </w:pPr>
      <w:r w:rsidRPr="009134D9">
        <w:rPr>
          <w:rFonts w:ascii="Segoe UI" w:hAnsi="Segoe UI" w:cs="Segoe UI"/>
        </w:rPr>
        <w:br w:type="page"/>
      </w:r>
    </w:p>
    <w:p w14:paraId="66DA88D5" w14:textId="263CC4FB" w:rsidR="00ED3985" w:rsidRPr="009134D9" w:rsidRDefault="00D6545B" w:rsidP="00EA36C2">
      <w:pPr>
        <w:pStyle w:val="podrozdzialy"/>
      </w:pPr>
      <w:bookmarkStart w:id="2" w:name="_Toc154852558"/>
      <w:r w:rsidRPr="009134D9">
        <w:lastRenderedPageBreak/>
        <w:t>1.2 Zamýšľané použitie výrobku</w:t>
      </w:r>
      <w:bookmarkEnd w:id="2"/>
    </w:p>
    <w:p w14:paraId="68C037B5"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3125FCE9" w14:textId="7DB773C5" w:rsidR="001C7E02"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Domáce použitie znamená použitie iba majiteľom, členmi domácnosti a ich hosťami, a to aj v prípade príležitostného prenájmu. V žiadnom prípade však nejde o zariadenie určené na inštaláciu v hoteloch, rekreačných zariadeniach, športových zariadeniach a podobne. </w:t>
      </w:r>
    </w:p>
    <w:p w14:paraId="01E15A56" w14:textId="77777777" w:rsidR="001C7E02" w:rsidRDefault="001C7E02">
      <w:pPr>
        <w:rPr>
          <w:rFonts w:ascii="Segoe UI" w:eastAsia="Trebuchet MS" w:hAnsi="Segoe UI" w:cs="Segoe UI"/>
        </w:rPr>
      </w:pPr>
      <w:r>
        <w:rPr>
          <w:rFonts w:ascii="Segoe UI" w:eastAsia="Trebuchet MS" w:hAnsi="Segoe UI" w:cs="Segoe UI"/>
        </w:rPr>
        <w:br w:type="page"/>
      </w:r>
    </w:p>
    <w:p w14:paraId="19644E8A" w14:textId="045D8E7B" w:rsidR="00ED3985" w:rsidRPr="009134D9" w:rsidRDefault="00D6545B" w:rsidP="00EA36C2">
      <w:pPr>
        <w:pStyle w:val="rozdzialy"/>
      </w:pPr>
      <w:bookmarkStart w:id="3" w:name="_Toc154852559"/>
      <w:r w:rsidRPr="009134D9">
        <w:lastRenderedPageBreak/>
        <w:t>Kapitola 2. Bezpečnostné informácie</w:t>
      </w:r>
      <w:bookmarkEnd w:id="3"/>
    </w:p>
    <w:p w14:paraId="3825BA15" w14:textId="142FA821" w:rsidR="00ED3985" w:rsidRPr="009134D9" w:rsidRDefault="00D6545B" w:rsidP="00EA36C2">
      <w:pPr>
        <w:pStyle w:val="podrozdzialy"/>
      </w:pPr>
      <w:bookmarkStart w:id="4" w:name="_Toc154852560"/>
      <w:r w:rsidRPr="009134D9">
        <w:t>2.1 Vysvetlenie piktogramov na výrobku</w:t>
      </w:r>
      <w:bookmarkEnd w:id="4"/>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539"/>
      </w:tblGrid>
      <w:tr w:rsidR="00ED3985" w:rsidRPr="009134D9" w14:paraId="0FB6ABAB" w14:textId="77777777">
        <w:tc>
          <w:tcPr>
            <w:tcW w:w="3528" w:type="dxa"/>
            <w:vAlign w:val="center"/>
          </w:tcPr>
          <w:p w14:paraId="1A608914"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2A7FB89" wp14:editId="31699CAC">
                  <wp:extent cx="1575573" cy="1593211"/>
                  <wp:effectExtent l="0" t="0" r="0" b="0"/>
                  <wp:docPr id="10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1575573" cy="1593211"/>
                          </a:xfrm>
                          <a:prstGeom prst="rect">
                            <a:avLst/>
                          </a:prstGeom>
                          <a:ln/>
                        </pic:spPr>
                      </pic:pic>
                    </a:graphicData>
                  </a:graphic>
                </wp:inline>
              </w:drawing>
            </w:r>
          </w:p>
        </w:tc>
        <w:tc>
          <w:tcPr>
            <w:tcW w:w="5539" w:type="dxa"/>
            <w:vAlign w:val="center"/>
          </w:tcPr>
          <w:p w14:paraId="047788C1"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Pri používaní vírivky/vane neustále dohliadajte na deti.</w:t>
            </w:r>
          </w:p>
          <w:p w14:paraId="78C6085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Nebezpečenstvo! - riziko náhodného utopenia (najmä u detí mladších ako 5 rokov). </w:t>
            </w:r>
          </w:p>
          <w:p w14:paraId="603ABC3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Je potrebné dbať na to, aby sa zabránilo neoprávnenému prístupu detí do vírivky/záhradnej vane. To môže dosiahnuť dospelá osoba, ktorá zabezpečí prístupové prostriedky alebo nainštaluje bezpečnostné zariadenie do vírivky/záhradnej vane. Aby sa predišlo nehodám pri používaní vírivky, deti by mali byť vždy pod dohľadom kompetentnej dospelej osoby.</w:t>
            </w:r>
          </w:p>
          <w:p w14:paraId="4854205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Je nevyhnutný nepretržitý, aktívny a ostražitý dohľad kompetentnej dospelej osoby nad slabými a neplavcami kompetentnou dospelou osobou (vzhľadom na to, že deti mladšie ako päť rokov sú najviac ohrozené utopením)</w:t>
            </w:r>
          </w:p>
          <w:p w14:paraId="5E697B9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Slabí plavci alebo neplavci by mali nosiť osobné ochranné prostriedky, najmä ak používajú vírivku / záhradnú vaňu.</w:t>
            </w:r>
          </w:p>
        </w:tc>
      </w:tr>
      <w:tr w:rsidR="00ED3985" w:rsidRPr="009134D9" w14:paraId="47A32719" w14:textId="77777777">
        <w:tc>
          <w:tcPr>
            <w:tcW w:w="3528" w:type="dxa"/>
            <w:vAlign w:val="center"/>
          </w:tcPr>
          <w:p w14:paraId="6DE47CDC"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3BAC4D86" wp14:editId="5C26DBC1">
                  <wp:extent cx="1542788" cy="1548588"/>
                  <wp:effectExtent l="0" t="0" r="0" b="0"/>
                  <wp:docPr id="10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42788" cy="1548588"/>
                          </a:xfrm>
                          <a:prstGeom prst="rect">
                            <a:avLst/>
                          </a:prstGeom>
                          <a:ln/>
                        </pic:spPr>
                      </pic:pic>
                    </a:graphicData>
                  </a:graphic>
                </wp:inline>
              </w:drawing>
            </w:r>
          </w:p>
        </w:tc>
        <w:tc>
          <w:tcPr>
            <w:tcW w:w="5539" w:type="dxa"/>
            <w:vAlign w:val="center"/>
          </w:tcPr>
          <w:p w14:paraId="7196F789"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Žiadne skákanie do vody.</w:t>
            </w:r>
          </w:p>
        </w:tc>
      </w:tr>
      <w:tr w:rsidR="00ED3985" w:rsidRPr="009134D9" w14:paraId="4B4CF0ED" w14:textId="77777777">
        <w:tc>
          <w:tcPr>
            <w:tcW w:w="3528" w:type="dxa"/>
            <w:vAlign w:val="center"/>
          </w:tcPr>
          <w:p w14:paraId="591FCC50"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59C95F4B" wp14:editId="1D599478">
                  <wp:extent cx="1582645" cy="1588618"/>
                  <wp:effectExtent l="0" t="0" r="0" b="0"/>
                  <wp:docPr id="1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82645" cy="1588618"/>
                          </a:xfrm>
                          <a:prstGeom prst="rect">
                            <a:avLst/>
                          </a:prstGeom>
                          <a:ln/>
                        </pic:spPr>
                      </pic:pic>
                    </a:graphicData>
                  </a:graphic>
                </wp:inline>
              </w:drawing>
            </w:r>
          </w:p>
        </w:tc>
        <w:tc>
          <w:tcPr>
            <w:tcW w:w="5539" w:type="dxa"/>
            <w:vAlign w:val="center"/>
          </w:tcPr>
          <w:p w14:paraId="33EDF7EC"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Pozrite si používateľskú príručku.</w:t>
            </w:r>
          </w:p>
        </w:tc>
      </w:tr>
      <w:tr w:rsidR="00ED3985" w:rsidRPr="009134D9" w14:paraId="76CAEC02" w14:textId="77777777">
        <w:tc>
          <w:tcPr>
            <w:tcW w:w="3528" w:type="dxa"/>
            <w:vAlign w:val="center"/>
          </w:tcPr>
          <w:p w14:paraId="61C385EB"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10A1795E" wp14:editId="1DB9C05A">
                  <wp:extent cx="1570809" cy="1576715"/>
                  <wp:effectExtent l="0" t="0" r="0" b="0"/>
                  <wp:docPr id="1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570809" cy="1576715"/>
                          </a:xfrm>
                          <a:prstGeom prst="rect">
                            <a:avLst/>
                          </a:prstGeom>
                          <a:ln/>
                        </pic:spPr>
                      </pic:pic>
                    </a:graphicData>
                  </a:graphic>
                </wp:inline>
              </w:drawing>
            </w:r>
          </w:p>
        </w:tc>
        <w:tc>
          <w:tcPr>
            <w:tcW w:w="5539" w:type="dxa"/>
            <w:vAlign w:val="center"/>
          </w:tcPr>
          <w:p w14:paraId="24F56FB3" w14:textId="2127A06D" w:rsidR="00ED3985" w:rsidRPr="009134D9" w:rsidRDefault="00CE4D19">
            <w:pPr>
              <w:spacing w:line="360" w:lineRule="auto"/>
              <w:rPr>
                <w:rFonts w:ascii="Segoe UI" w:eastAsia="Trebuchet MS" w:hAnsi="Segoe UI" w:cs="Segoe UI"/>
                <w:b/>
              </w:rPr>
            </w:pPr>
            <w:r>
              <w:rPr>
                <w:rFonts w:ascii="Segoe UI" w:eastAsia="Trebuchet MS" w:hAnsi="Segoe UI" w:cs="Segoe UI"/>
                <w:b/>
              </w:rPr>
              <w:t>Zákaz strkania prstou a predmetov do</w:t>
            </w:r>
            <w:r w:rsidR="00D6545B" w:rsidRPr="009134D9">
              <w:rPr>
                <w:rFonts w:ascii="Segoe UI" w:eastAsia="Trebuchet MS" w:hAnsi="Segoe UI" w:cs="Segoe UI"/>
                <w:b/>
              </w:rPr>
              <w:t xml:space="preserve"> otvor</w:t>
            </w:r>
            <w:r>
              <w:rPr>
                <w:rFonts w:ascii="Segoe UI" w:eastAsia="Trebuchet MS" w:hAnsi="Segoe UI" w:cs="Segoe UI"/>
                <w:b/>
              </w:rPr>
              <w:t>u</w:t>
            </w:r>
            <w:r w:rsidR="00D6545B" w:rsidRPr="009134D9">
              <w:rPr>
                <w:rFonts w:ascii="Segoe UI" w:eastAsia="Trebuchet MS" w:hAnsi="Segoe UI" w:cs="Segoe UI"/>
                <w:b/>
              </w:rPr>
              <w:t xml:space="preserve"> dýzy.</w:t>
            </w:r>
          </w:p>
        </w:tc>
      </w:tr>
      <w:tr w:rsidR="00ED3985" w:rsidRPr="009134D9" w14:paraId="22078513" w14:textId="77777777">
        <w:tc>
          <w:tcPr>
            <w:tcW w:w="3528" w:type="dxa"/>
          </w:tcPr>
          <w:p w14:paraId="61CCFB97"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noProof/>
              </w:rPr>
              <w:drawing>
                <wp:inline distT="0" distB="0" distL="0" distR="0" wp14:anchorId="7A14EED2" wp14:editId="101ADBFD">
                  <wp:extent cx="2103496" cy="990600"/>
                  <wp:effectExtent l="0" t="0" r="0" b="0"/>
                  <wp:docPr id="10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103496" cy="990600"/>
                          </a:xfrm>
                          <a:prstGeom prst="rect">
                            <a:avLst/>
                          </a:prstGeom>
                          <a:ln/>
                        </pic:spPr>
                      </pic:pic>
                    </a:graphicData>
                  </a:graphic>
                </wp:inline>
              </w:drawing>
            </w:r>
          </w:p>
        </w:tc>
        <w:tc>
          <w:tcPr>
            <w:tcW w:w="5539" w:type="dxa"/>
            <w:vAlign w:val="center"/>
          </w:tcPr>
          <w:p w14:paraId="0FDCBB3B"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Ohrev vody je možné spustiť až po naplnení vírivky/vane na požadovanú hladinu vody. </w:t>
            </w:r>
            <w:r w:rsidRPr="009134D9">
              <w:rPr>
                <w:rFonts w:ascii="Segoe UI" w:eastAsia="Trebuchet MS" w:hAnsi="Segoe UI" w:cs="Segoe UI"/>
                <w:b/>
                <w:u w:val="single"/>
              </w:rPr>
              <w:t>Za žiadnych okolností by ste nemali začať ohrievať vírivku / vaňu, ak je ľad.</w:t>
            </w:r>
          </w:p>
        </w:tc>
      </w:tr>
      <w:tr w:rsidR="00ED3985" w:rsidRPr="009134D9" w14:paraId="6AADC7D5" w14:textId="77777777">
        <w:tc>
          <w:tcPr>
            <w:tcW w:w="3528" w:type="dxa"/>
            <w:vAlign w:val="center"/>
          </w:tcPr>
          <w:p w14:paraId="1588FE0D"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1762963" wp14:editId="5D1EA8CF">
                  <wp:extent cx="1644459" cy="1638300"/>
                  <wp:effectExtent l="0" t="0" r="0" b="0"/>
                  <wp:docPr id="11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1644459" cy="1638300"/>
                          </a:xfrm>
                          <a:prstGeom prst="rect">
                            <a:avLst/>
                          </a:prstGeom>
                          <a:ln/>
                        </pic:spPr>
                      </pic:pic>
                    </a:graphicData>
                  </a:graphic>
                </wp:inline>
              </w:drawing>
            </w:r>
          </w:p>
        </w:tc>
        <w:tc>
          <w:tcPr>
            <w:tcW w:w="5539" w:type="dxa"/>
            <w:vAlign w:val="center"/>
          </w:tcPr>
          <w:p w14:paraId="4386EB8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Upozornenie: horúci povrch</w:t>
            </w:r>
          </w:p>
          <w:p w14:paraId="2A06535D"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Pred inštaláciou pece sa uistite, že sú dodržané všetky bezpečnostné rozmery uvedené v tejto príručke. Žiadne elektrické zariadenia, drôty alebo horľavé materiály by nemali byť v tesnej blízkosti ako bezpečné. Pred zapálením ohňa v kachliach sa uistite, že v tesnej blízkosti kachlí nie sú žiadne horľavé alebo nepotrebné predmety. </w:t>
            </w:r>
          </w:p>
          <w:p w14:paraId="4FB8EEE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Osvetlenie v kachliach je možné spustiť, keď hladina vody dosiahne 10 cm od horného okraja nádrže.</w:t>
            </w:r>
          </w:p>
          <w:p w14:paraId="04B1DEC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lastRenderedPageBreak/>
              <w:t>POZNÁMKA! Rukoväte sa počas prevádzky pece zahrievajú. Pomocou ochranných rukavíc otvárajte a zatvárajte dvierka pece a popolník.</w:t>
            </w:r>
          </w:p>
          <w:p w14:paraId="36BC170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Počas prevádzky kachlí sa zahrieva komín a komínový kryt. Nedotýkajte sa horúcich komponentov! Riziko popálenia!</w:t>
            </w:r>
          </w:p>
          <w:p w14:paraId="68CBBA0F"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Deti sa nesmú približovať k sporáku – zabezpečte dozor!</w:t>
            </w:r>
          </w:p>
        </w:tc>
      </w:tr>
      <w:tr w:rsidR="00ED3985" w:rsidRPr="009134D9" w14:paraId="27F4C14D" w14:textId="77777777">
        <w:tc>
          <w:tcPr>
            <w:tcW w:w="3528" w:type="dxa"/>
            <w:vAlign w:val="center"/>
          </w:tcPr>
          <w:p w14:paraId="27D83649" w14:textId="77777777" w:rsidR="00ED3985" w:rsidRPr="009134D9" w:rsidRDefault="00D6545B">
            <w:pPr>
              <w:spacing w:line="360" w:lineRule="auto"/>
              <w:jc w:val="center"/>
              <w:rPr>
                <w:rFonts w:ascii="Segoe UI" w:eastAsia="Trebuchet MS" w:hAnsi="Segoe UI" w:cs="Segoe UI"/>
                <w:b/>
              </w:rPr>
            </w:pPr>
            <w:r w:rsidRPr="009134D9">
              <w:rPr>
                <w:rFonts w:ascii="Segoe UI" w:hAnsi="Segoe UI" w:cs="Segoe UI"/>
                <w:noProof/>
              </w:rPr>
              <w:lastRenderedPageBreak/>
              <w:drawing>
                <wp:inline distT="0" distB="0" distL="0" distR="0" wp14:anchorId="7C3EF220" wp14:editId="15DBA92B">
                  <wp:extent cx="1794335" cy="1794335"/>
                  <wp:effectExtent l="0" t="0" r="0" b="0"/>
                  <wp:docPr id="108" name="image78.jpg" descr="Štítky s výstražnými symbolmi ISO - nebezpečenstvo pri nízkych teplotách | Emedco"/>
                  <wp:cNvGraphicFramePr/>
                  <a:graphic xmlns:a="http://schemas.openxmlformats.org/drawingml/2006/main">
                    <a:graphicData uri="http://schemas.openxmlformats.org/drawingml/2006/picture">
                      <pic:pic xmlns:pic="http://schemas.openxmlformats.org/drawingml/2006/picture">
                        <pic:nvPicPr>
                          <pic:cNvPr id="0" name="image78.jpg" descr="ISO Warning Symbol Labels - Low Temperature Hazard | Emedco"/>
                          <pic:cNvPicPr preferRelativeResize="0"/>
                        </pic:nvPicPr>
                        <pic:blipFill>
                          <a:blip r:embed="rId15"/>
                          <a:srcRect/>
                          <a:stretch>
                            <a:fillRect/>
                          </a:stretch>
                        </pic:blipFill>
                        <pic:spPr>
                          <a:xfrm>
                            <a:off x="0" y="0"/>
                            <a:ext cx="1794335" cy="1794335"/>
                          </a:xfrm>
                          <a:prstGeom prst="rect">
                            <a:avLst/>
                          </a:prstGeom>
                          <a:ln/>
                        </pic:spPr>
                      </pic:pic>
                    </a:graphicData>
                  </a:graphic>
                </wp:inline>
              </w:drawing>
            </w:r>
          </w:p>
        </w:tc>
        <w:tc>
          <w:tcPr>
            <w:tcW w:w="5539" w:type="dxa"/>
            <w:vAlign w:val="center"/>
          </w:tcPr>
          <w:p w14:paraId="2CA74452"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Ak sa chystáte používať vírivku / vaňu počas zimy, nezabudnite udržiavať vodu vždy pri teplote 15 stupňov. Porušenie tohto pravidla spôsobí trvalé poškodenie zariadenia a ohrozí životy používateľov. Kedykoľvek si všimnete, že voda je zamrznutá v ktorejkoľvek časti zariadenia, mali by ste sa úplne zdržať používania zariadenia, odpojiť ho od napájania a kontaktovať servis výrobcu.</w:t>
            </w:r>
          </w:p>
        </w:tc>
      </w:tr>
    </w:tbl>
    <w:p w14:paraId="06E953AF" w14:textId="77777777" w:rsidR="00BD7DBC" w:rsidRDefault="00BD7DBC">
      <w:pPr>
        <w:spacing w:line="360" w:lineRule="auto"/>
        <w:jc w:val="both"/>
        <w:rPr>
          <w:rFonts w:ascii="Segoe UI" w:eastAsia="Trebuchet MS" w:hAnsi="Segoe UI" w:cs="Segoe UI"/>
          <w:b/>
        </w:rPr>
      </w:pPr>
    </w:p>
    <w:p w14:paraId="2396F0EC" w14:textId="0351AA3F" w:rsidR="00ED3985" w:rsidRPr="009134D9" w:rsidRDefault="00D6545B" w:rsidP="00EA36C2">
      <w:pPr>
        <w:pStyle w:val="podrozdzialy"/>
      </w:pPr>
      <w:bookmarkStart w:id="5" w:name="_Toc154852561"/>
      <w:r w:rsidRPr="009134D9">
        <w:t>2.2. Upozornenia</w:t>
      </w:r>
      <w:bookmarkEnd w:id="5"/>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ED3985" w:rsidRPr="009134D9" w14:paraId="4FF5F7D9" w14:textId="77777777">
        <w:trPr>
          <w:trHeight w:val="3760"/>
        </w:trPr>
        <w:tc>
          <w:tcPr>
            <w:tcW w:w="1838" w:type="dxa"/>
            <w:vAlign w:val="center"/>
          </w:tcPr>
          <w:p w14:paraId="70A55FB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6F58DB2" wp14:editId="3549AC8C">
                  <wp:extent cx="472152" cy="416929"/>
                  <wp:effectExtent l="0" t="0" r="0" b="0"/>
                  <wp:docPr id="11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35571A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trpiaci akýmikoľvek chorobami (najmä ľudia s hypertenziou, poruchami zrážanlivosti krvi, srdcovými chorobami, ľuďmi s tromboembolickou vaskulitídou, cukrovkou alebo hypertyreózou) by mali pred použitím vírivky / vane vyhľadať lekársku pomoc. Ľudia, ktorí používajú lieky, by mali pred použitím vírivky vyhľadať lekársku pomoc, pretože niektoré lieky môžu spôsobiť ospalosť, zatiaľ čo iné môžu ovplyvniť srdcovú frekvenciu, krvný tlak a krvný obeh.</w:t>
            </w:r>
          </w:p>
        </w:tc>
      </w:tr>
      <w:tr w:rsidR="00ED3985" w:rsidRPr="009134D9" w14:paraId="28D1AB1F" w14:textId="77777777">
        <w:tc>
          <w:tcPr>
            <w:tcW w:w="1838" w:type="dxa"/>
            <w:vAlign w:val="center"/>
          </w:tcPr>
          <w:p w14:paraId="2A32140E"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666D4A41" wp14:editId="09C67FD3">
                  <wp:extent cx="472152" cy="416929"/>
                  <wp:effectExtent l="0" t="0" r="0" b="0"/>
                  <wp:docPr id="11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E3816D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Nadmerná teplota vody môže spôsobiť poškodenie plodu v prvých mesiacoch tehotenstva, takže ženy by mali obmedziť teplotu vody vo vani / vani a čas, kedy v nej zostávajú, a mali by vyhľadať lekársku pomoc.</w:t>
            </w:r>
          </w:p>
        </w:tc>
      </w:tr>
      <w:tr w:rsidR="00ED3985" w:rsidRPr="009134D9" w14:paraId="218A6F42" w14:textId="77777777">
        <w:tc>
          <w:tcPr>
            <w:tcW w:w="1838" w:type="dxa"/>
            <w:vAlign w:val="center"/>
          </w:tcPr>
          <w:p w14:paraId="0E9E9CC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1F227DD2" wp14:editId="0941B5A9">
                  <wp:extent cx="472152" cy="416929"/>
                  <wp:effectExtent l="0" t="0" r="0" b="0"/>
                  <wp:docPr id="12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5F05F7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s ranami alebo vonkajšími infekciami nesmú používať kúpeľ.</w:t>
            </w:r>
          </w:p>
        </w:tc>
      </w:tr>
      <w:tr w:rsidR="00ED3985" w:rsidRPr="009134D9" w14:paraId="491120A6" w14:textId="77777777">
        <w:tc>
          <w:tcPr>
            <w:tcW w:w="1838" w:type="dxa"/>
            <w:vAlign w:val="center"/>
          </w:tcPr>
          <w:p w14:paraId="56DAFE8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8E2DC1A" wp14:editId="7222A4C3">
                  <wp:extent cx="472152" cy="416929"/>
                  <wp:effectExtent l="0" t="0" r="0" b="0"/>
                  <wp:docPr id="11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A63932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Nekúpte sa ihneď po namáhavom cvičení.</w:t>
            </w:r>
          </w:p>
        </w:tc>
      </w:tr>
      <w:tr w:rsidR="00ED3985" w:rsidRPr="009134D9" w14:paraId="241A3D53" w14:textId="77777777">
        <w:tc>
          <w:tcPr>
            <w:tcW w:w="1838" w:type="dxa"/>
            <w:vAlign w:val="center"/>
          </w:tcPr>
          <w:p w14:paraId="311E663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617CC72" wp14:editId="4A0AF1C7">
                  <wp:extent cx="472152" cy="416929"/>
                  <wp:effectExtent l="0" t="0" r="0" b="0"/>
                  <wp:docPr id="12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643DA4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Nikdy nespite vo vani, pretože to predstavuje riziko utopenia.</w:t>
            </w:r>
          </w:p>
        </w:tc>
      </w:tr>
      <w:tr w:rsidR="00ED3985" w:rsidRPr="009134D9" w14:paraId="2FAB7CFA" w14:textId="77777777">
        <w:tc>
          <w:tcPr>
            <w:tcW w:w="1838" w:type="dxa"/>
            <w:vAlign w:val="center"/>
          </w:tcPr>
          <w:p w14:paraId="1DAF571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0EA3A42" wp14:editId="54C9BD15">
                  <wp:extent cx="472152" cy="416929"/>
                  <wp:effectExtent l="0" t="0" r="0" b="0"/>
                  <wp:docPr id="1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AADFC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Konzumácia alkoholu, drog alebo liekov pred alebo počas používania vírivky môže viesť k strate vedomia s možnosťou utopenia.</w:t>
            </w:r>
          </w:p>
        </w:tc>
      </w:tr>
      <w:tr w:rsidR="00ED3985" w:rsidRPr="009134D9" w14:paraId="2346B8F6" w14:textId="77777777">
        <w:tc>
          <w:tcPr>
            <w:tcW w:w="1838" w:type="dxa"/>
            <w:vAlign w:val="center"/>
          </w:tcPr>
          <w:p w14:paraId="60E65F2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5A67B6EE" wp14:editId="57E19C4E">
                  <wp:extent cx="472152" cy="416929"/>
                  <wp:effectExtent l="0" t="0" r="0" b="0"/>
                  <wp:docPr id="12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0DC6C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Za žiadnych okolností by ste nemali prekročiť povolený počet ľudí, ktorí používajú vírivku súčasne. </w:t>
            </w:r>
          </w:p>
        </w:tc>
      </w:tr>
      <w:tr w:rsidR="00ED3985" w:rsidRPr="009134D9" w14:paraId="7971B58F" w14:textId="77777777">
        <w:tc>
          <w:tcPr>
            <w:tcW w:w="1838" w:type="dxa"/>
            <w:vAlign w:val="center"/>
          </w:tcPr>
          <w:p w14:paraId="6B326997"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5363FFF" wp14:editId="0D41BD15">
                  <wp:extent cx="472152" cy="416929"/>
                  <wp:effectExtent l="0" t="0" r="0" b="0"/>
                  <wp:docPr id="12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809C25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vstupe a výstupe z vírivky/vane je potrebná mimoriadna opatrnosť.  Mokré schody sú klzké, pošmyknutie môže predstavovať riziko zranenia.</w:t>
            </w:r>
          </w:p>
        </w:tc>
      </w:tr>
      <w:tr w:rsidR="00ED3985" w:rsidRPr="009134D9" w14:paraId="49F14D05" w14:textId="77777777">
        <w:tc>
          <w:tcPr>
            <w:tcW w:w="1838" w:type="dxa"/>
            <w:vAlign w:val="center"/>
          </w:tcPr>
          <w:p w14:paraId="1A4F1800"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2DFF7EE2" wp14:editId="3DB37D0B">
                  <wp:extent cx="472152" cy="416929"/>
                  <wp:effectExtent l="0" t="0" r="0" b="0"/>
                  <wp:docPr id="12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75884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Pred použitím vane alebo vírivky je potrebné skontrolovať jej technický stav. Najmä stav odtokových ochranných roštov. Nie je dovolené používať vírivku / vaňu, ak je mriežka poškodená alebo odstránená.</w:t>
            </w:r>
          </w:p>
        </w:tc>
      </w:tr>
      <w:tr w:rsidR="00ED3985" w:rsidRPr="009134D9" w14:paraId="27E1E924" w14:textId="77777777">
        <w:tc>
          <w:tcPr>
            <w:tcW w:w="1838" w:type="dxa"/>
            <w:vAlign w:val="center"/>
          </w:tcPr>
          <w:p w14:paraId="4924A47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9D0D9C7" wp14:editId="4C3F6568">
                  <wp:extent cx="472152" cy="416929"/>
                  <wp:effectExtent l="0" t="0" r="0" b="0"/>
                  <wp:docPr id="13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DC729E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Teplota vody vo vírivke/vani nesmie prekročiť 40 °C. Nižšia teplota vody sa odporúča pre malé deti a pri dobe používania dlhšej ako 10 minút. Pred použitím vírivky / vane sa odporúča vyhľadať lekársku pomoc.</w:t>
            </w:r>
          </w:p>
          <w:p w14:paraId="7CA02CC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Užívateľ by mal skontrolovať teplotu vody pred vstupom do vírivky / vane pomocou teplomeru. Aby sa zabránilo nesprávnemu odčítaniu, voda by sa mala pred meraním miešať, aby sa horúca povrchová voda zmiešala s chladnejšou vodou pod ňou.</w:t>
            </w:r>
          </w:p>
        </w:tc>
      </w:tr>
      <w:tr w:rsidR="00ED3985" w:rsidRPr="009134D9" w14:paraId="62AD5331" w14:textId="77777777">
        <w:tc>
          <w:tcPr>
            <w:tcW w:w="1838" w:type="dxa"/>
            <w:vAlign w:val="center"/>
          </w:tcPr>
          <w:p w14:paraId="20B9DBD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72236E0" wp14:editId="369FFF06">
                  <wp:extent cx="472152" cy="416929"/>
                  <wp:effectExtent l="0" t="0" r="0" b="0"/>
                  <wp:docPr id="13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330E0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nepoužívajte predmety zo skla alebo iných rozbitných alebo ostrých materiálov. Mal by sa používať iba nerozbitný riad.</w:t>
            </w:r>
          </w:p>
        </w:tc>
      </w:tr>
      <w:tr w:rsidR="00ED3985" w:rsidRPr="009134D9" w14:paraId="366A4FAB" w14:textId="77777777">
        <w:tc>
          <w:tcPr>
            <w:tcW w:w="1838" w:type="dxa"/>
            <w:vAlign w:val="center"/>
          </w:tcPr>
          <w:p w14:paraId="2E5D714B"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3307663E" wp14:editId="3DEA22ED">
                  <wp:extent cx="472152" cy="416929"/>
                  <wp:effectExtent l="0" t="0" r="0" b="0"/>
                  <wp:docPr id="13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D012B3" w14:textId="77777777" w:rsidR="00ED3985" w:rsidRPr="009134D9" w:rsidRDefault="00D6545B">
            <w:pPr>
              <w:spacing w:line="256" w:lineRule="auto"/>
              <w:jc w:val="both"/>
              <w:rPr>
                <w:rFonts w:ascii="Segoe UI" w:eastAsia="Trebuchet MS" w:hAnsi="Segoe UI" w:cs="Segoe UI"/>
              </w:rPr>
            </w:pPr>
            <w:r w:rsidRPr="009134D9">
              <w:rPr>
                <w:rFonts w:ascii="Segoe UI" w:eastAsia="Trebuchet MS" w:hAnsi="Segoe UI" w:cs="Segoe UI"/>
              </w:rPr>
              <w:t>Nerozoberajte žiadne časti vane alebo vírivky, pretože by mohlo dôjsť k zraneniu.</w:t>
            </w:r>
          </w:p>
        </w:tc>
      </w:tr>
      <w:tr w:rsidR="00ED3985" w:rsidRPr="009134D9" w14:paraId="75D4E313" w14:textId="77777777">
        <w:tc>
          <w:tcPr>
            <w:tcW w:w="1838" w:type="dxa"/>
            <w:vAlign w:val="center"/>
          </w:tcPr>
          <w:p w14:paraId="277F298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5A4AC619" wp14:editId="019E8B6C">
                  <wp:extent cx="472152" cy="416929"/>
                  <wp:effectExtent l="0" t="0" r="0" b="0"/>
                  <wp:docPr id="13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46870F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Vyhnite sa neustálemu ponoreniu hlavy pod vodu.</w:t>
            </w:r>
          </w:p>
          <w:p w14:paraId="45C371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neprehĺtajte vodu.</w:t>
            </w:r>
          </w:p>
        </w:tc>
      </w:tr>
      <w:tr w:rsidR="00ED3985" w:rsidRPr="009134D9" w14:paraId="21DCA50A" w14:textId="77777777">
        <w:tc>
          <w:tcPr>
            <w:tcW w:w="1838" w:type="dxa"/>
            <w:vAlign w:val="center"/>
          </w:tcPr>
          <w:p w14:paraId="03184A90"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A5755A6" wp14:editId="437D899D">
                  <wp:extent cx="472152" cy="416929"/>
                  <wp:effectExtent l="0" t="0" r="0" b="0"/>
                  <wp:docPr id="9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5F1372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Ak vírivka / vaňa nie je v prevádzke alebo pod dohľadom, odstráňte všetky hračky z vírivky a jej okolia, aby ste zabránili prilákaniu detí.</w:t>
            </w:r>
          </w:p>
        </w:tc>
      </w:tr>
      <w:tr w:rsidR="00ED3985" w:rsidRPr="009134D9" w14:paraId="053AB09D" w14:textId="77777777">
        <w:tc>
          <w:tcPr>
            <w:tcW w:w="1838" w:type="dxa"/>
            <w:vAlign w:val="center"/>
          </w:tcPr>
          <w:p w14:paraId="28B43605"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1515D7" wp14:editId="3DF3AFB9">
                  <wp:extent cx="472152" cy="416929"/>
                  <wp:effectExtent l="0" t="0" r="0" b="0"/>
                  <wp:docPr id="9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48918F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musí byť ochranný kryt úplne odstránený a umiestnený mimo vírivky/vane za hygienických podmienok.</w:t>
            </w:r>
          </w:p>
          <w:p w14:paraId="3A8E6EB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Keď sa vírivka / vaňa nepoužíva, je absolútne nevyhnutné použiť kryt, aby sa zabránilo neoprávnenému prístupu do vírivky/vane - oba zámky / ochranné zariadenia musia byť zatvorené. Použitie ochranného krytu výrazne znižuje spotrebu energie potrebnej na ohrev vody.</w:t>
            </w:r>
          </w:p>
        </w:tc>
      </w:tr>
      <w:tr w:rsidR="00ED3985" w:rsidRPr="009134D9" w14:paraId="7DACB3E4" w14:textId="77777777">
        <w:tc>
          <w:tcPr>
            <w:tcW w:w="1838" w:type="dxa"/>
            <w:vAlign w:val="center"/>
          </w:tcPr>
          <w:p w14:paraId="37961EB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8A92526" wp14:editId="1C02ED96">
                  <wp:extent cx="472152" cy="416929"/>
                  <wp:effectExtent l="0" t="0" r="0" b="0"/>
                  <wp:docPr id="9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26699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Použite značky umiestnené na vírivke / vírivke vo vzdialenosti do 2 m od vírivky, na jasne viditeľnom mieste.</w:t>
            </w:r>
          </w:p>
        </w:tc>
      </w:tr>
      <w:tr w:rsidR="00ED3985" w:rsidRPr="009134D9" w14:paraId="08A330AF" w14:textId="77777777">
        <w:tc>
          <w:tcPr>
            <w:tcW w:w="1838" w:type="dxa"/>
            <w:vAlign w:val="center"/>
          </w:tcPr>
          <w:p w14:paraId="657E3853"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761519C" wp14:editId="2B849767">
                  <wp:extent cx="472152" cy="416929"/>
                  <wp:effectExtent l="0" t="0" r="0" b="0"/>
                  <wp:docPr id="9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43A3C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Určite kompetentnú dospelú osobu, ktorá bude dohliadať na vírivku zakaždým, keď sa používa.</w:t>
            </w:r>
          </w:p>
          <w:p w14:paraId="5BEF5BD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Bariéry, ochranné zariadenia, alarmy a podobné bezpečnostné zariadenia sú cennými pomôckami, ale nenahrádzajú stály a kompetentný dohľad dospelých.</w:t>
            </w:r>
          </w:p>
        </w:tc>
      </w:tr>
      <w:tr w:rsidR="00ED3985" w:rsidRPr="009134D9" w14:paraId="2729BAFC" w14:textId="77777777">
        <w:tc>
          <w:tcPr>
            <w:tcW w:w="1838" w:type="dxa"/>
            <w:vAlign w:val="center"/>
          </w:tcPr>
          <w:p w14:paraId="778F5A6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8B11A12" wp14:editId="5D41DB3C">
                  <wp:extent cx="472152" cy="416929"/>
                  <wp:effectExtent l="0" t="0" r="0" b="0"/>
                  <wp:docPr id="9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8CF1EC"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Nie je dovolené odstraňovať schody, kým sú ľudia vo vírivke.</w:t>
            </w:r>
          </w:p>
        </w:tc>
      </w:tr>
      <w:tr w:rsidR="00ED3985" w:rsidRPr="009134D9" w14:paraId="7E91D083" w14:textId="77777777">
        <w:tc>
          <w:tcPr>
            <w:tcW w:w="1838" w:type="dxa"/>
            <w:vAlign w:val="center"/>
          </w:tcPr>
          <w:p w14:paraId="06F71DA2"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847D90" wp14:editId="6FD1E54F">
                  <wp:extent cx="472152" cy="416929"/>
                  <wp:effectExtent l="0" t="0" r="0" b="0"/>
                  <wp:docPr id="9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38794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Veľkosť sacích dýz bola prispôsobená špecifickému prietoku vody produkovanému čerpadlom. Ak potrebujete vymeniť sací ventil alebo čerpadlo, uistite sa, že prietoky sú kompatibilné. Nikdy nepoužívajte vírivku/vaňu, ak sú sacie spoje poškodené alebo chýbajú. Nikdy nevymieňajte saciu vložku za takú, ktorá je dimenzovaná inak ako prietok uvedený na pôvodnej sacej armatúre. Obráťte sa na svojho predajcu alebo výrobcu.</w:t>
            </w:r>
          </w:p>
        </w:tc>
      </w:tr>
      <w:tr w:rsidR="00ED3985" w:rsidRPr="009134D9" w14:paraId="461FD6F4" w14:textId="77777777">
        <w:tc>
          <w:tcPr>
            <w:tcW w:w="1838" w:type="dxa"/>
            <w:vAlign w:val="center"/>
          </w:tcPr>
          <w:p w14:paraId="3AF9407B"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62570C65" wp14:editId="408372E8">
                  <wp:extent cx="472152" cy="416929"/>
                  <wp:effectExtent l="0" t="0" r="0" b="0"/>
                  <wp:docPr id="9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72B712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Bezpečnostné vybavenie:</w:t>
            </w:r>
          </w:p>
          <w:p w14:paraId="28A076B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Záchranné vybavenie (napr. kruhová bója) sa odporúča uchovávať v blízkosti vírivky/vane.</w:t>
            </w:r>
          </w:p>
          <w:p w14:paraId="2EF69E3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Majte funkčný telefón a zoznam núdzových telefónnych čísel v blízkosti vírivky.</w:t>
            </w:r>
          </w:p>
        </w:tc>
      </w:tr>
      <w:tr w:rsidR="00ED3985" w:rsidRPr="009134D9" w14:paraId="6BD059C6" w14:textId="77777777">
        <w:tc>
          <w:tcPr>
            <w:tcW w:w="1838" w:type="dxa"/>
            <w:vAlign w:val="center"/>
          </w:tcPr>
          <w:p w14:paraId="4E8632F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DDBFD8F" wp14:editId="4B9B112B">
                  <wp:extent cx="472152" cy="416929"/>
                  <wp:effectExtent l="0" t="0" r="0" b="0"/>
                  <wp:docPr id="9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D5E364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 vaňa je vybavená sporákom na spaliny a je určená len na vonkajšie použitie.</w:t>
            </w:r>
          </w:p>
          <w:p w14:paraId="72540D23"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Komínové a komínové dymovody sa nesmú čistiť, kým sú kachle v prevádzke alebo keď sú horúce. </w:t>
            </w:r>
          </w:p>
          <w:p w14:paraId="1D88FA6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 a dymovody by sa mali pravidelne čistiť a ak sa kachle dlhší čas nepoužívali. Neúplné spaľovanie paliva a nesprávne čistenie komína môže spôsobiť vznietenie sadzí nahromadených vo výfukových plynoch. </w:t>
            </w:r>
          </w:p>
          <w:p w14:paraId="2AFA9FC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b/>
              </w:rPr>
              <w:t>Na odstránenie popola použite kovovú nádobu, ktorá stojí pevne na zemi. V popole môžu byť horúce kúsky uhlíkov, takže nádoba, do ktorej sa popol naleje, by nemala byť umiestnená príliš blízko horľavých prvkov.</w:t>
            </w:r>
          </w:p>
        </w:tc>
      </w:tr>
      <w:tr w:rsidR="00ED3985" w:rsidRPr="009134D9" w14:paraId="62AA6DEA" w14:textId="77777777">
        <w:tc>
          <w:tcPr>
            <w:tcW w:w="1838" w:type="dxa"/>
            <w:vAlign w:val="center"/>
          </w:tcPr>
          <w:p w14:paraId="331101E2" w14:textId="77777777" w:rsidR="00ED3985" w:rsidRPr="009134D9" w:rsidRDefault="00D6545B">
            <w:pPr>
              <w:spacing w:line="360" w:lineRule="auto"/>
              <w:jc w:val="center"/>
              <w:rPr>
                <w:rFonts w:ascii="Segoe UI" w:hAnsi="Segoe UI" w:cs="Segoe UI"/>
              </w:rPr>
            </w:pPr>
            <w:bookmarkStart w:id="6" w:name="_heading=h.gjdgxs" w:colFirst="0" w:colLast="0"/>
            <w:bookmarkEnd w:id="6"/>
            <w:r w:rsidRPr="009134D9">
              <w:rPr>
                <w:rFonts w:ascii="Segoe UI" w:hAnsi="Segoe UI" w:cs="Segoe UI"/>
                <w:noProof/>
              </w:rPr>
              <w:drawing>
                <wp:inline distT="0" distB="0" distL="0" distR="0" wp14:anchorId="16EE7DA2" wp14:editId="56566F9D">
                  <wp:extent cx="472152" cy="416929"/>
                  <wp:effectExtent l="0" t="0" r="0" b="0"/>
                  <wp:docPr id="9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E8205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Neprekračujte odporúčané dávky chemikálií na úpravu vody. </w:t>
            </w:r>
          </w:p>
          <w:p w14:paraId="4D258D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Nedávkujte chemikálie ručne, kým sú prítomní kúpajúci sa.</w:t>
            </w:r>
          </w:p>
          <w:p w14:paraId="34AC5D2F"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Nepretržite monitorujte hodnoty pH. </w:t>
            </w:r>
          </w:p>
          <w:p w14:paraId="537FA3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Chemikálie uchovávajte uzamknuté na bezpečnom mieste mimo dosahu detí.</w:t>
            </w:r>
          </w:p>
        </w:tc>
      </w:tr>
      <w:tr w:rsidR="00ED3985" w:rsidRPr="009134D9" w14:paraId="2633D1B6" w14:textId="77777777">
        <w:tc>
          <w:tcPr>
            <w:tcW w:w="1838" w:type="dxa"/>
            <w:vAlign w:val="center"/>
          </w:tcPr>
          <w:p w14:paraId="3F47890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4D04C9FA" wp14:editId="4BC563E5">
                  <wp:extent cx="472152" cy="416929"/>
                  <wp:effectExtent l="0" t="0" r="0" b="0"/>
                  <wp:docPr id="10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604495"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použití vody vhodnej na plávanie (nepitnej) bez chemikálií by doba kúpania nemala presiahnuť jednu hodinu a doba ohrevu vírivky/vane by nemala presiahnuť 3 hodiny, aby sa zabránilo vzniku nežiaducich patogénnych mikroorganizmov.</w:t>
            </w:r>
          </w:p>
        </w:tc>
      </w:tr>
      <w:tr w:rsidR="00ED3985" w:rsidRPr="009134D9" w14:paraId="31726972" w14:textId="77777777">
        <w:tc>
          <w:tcPr>
            <w:tcW w:w="1838" w:type="dxa"/>
            <w:vAlign w:val="center"/>
          </w:tcPr>
          <w:p w14:paraId="2D00F4D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6E962D7E" wp14:editId="125C2ACB">
                  <wp:extent cx="472152" cy="416929"/>
                  <wp:effectExtent l="0" t="0" r="0" b="0"/>
                  <wp:docPr id="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8BD4E5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Pri čistení by sa mali brať do úvahy aj miesta, kde môžete chodiť naboso a miesta na odpočinok v bezprostrednej blízkosti vane/vírivky, </w:t>
            </w:r>
            <w:r w:rsidRPr="009134D9">
              <w:rPr>
                <w:rFonts w:ascii="Segoe UI" w:eastAsia="Trebuchet MS" w:hAnsi="Segoe UI" w:cs="Segoe UI"/>
              </w:rPr>
              <w:lastRenderedPageBreak/>
              <w:t>pretože sú tiež zdrojom znečistenia, ktoré sa potom prenášajú priamo do vody. Nezabudnite použiť žabky a inú protišmykovú obuv, keď opustíte vírivku pri jej používaní.</w:t>
            </w:r>
          </w:p>
        </w:tc>
      </w:tr>
      <w:tr w:rsidR="00ED3985" w:rsidRPr="009134D9" w14:paraId="25F6979B" w14:textId="77777777">
        <w:tc>
          <w:tcPr>
            <w:tcW w:w="1838" w:type="dxa"/>
          </w:tcPr>
          <w:p w14:paraId="0D440319"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74E27680" wp14:editId="2EE8F4A7">
                  <wp:extent cx="472152" cy="416929"/>
                  <wp:effectExtent l="0" t="0" r="0" b="0"/>
                  <wp:docPr id="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053790E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Riziko úrazu elektrickým prúdom:</w:t>
            </w:r>
          </w:p>
          <w:p w14:paraId="3FBEB7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Vo vzdialenosti 1,5 m od vonkajšieho okraja vírivky/vane nie je dovolené používať elektrické a elektronické zariadenia a predlžovacie káble a nie je možné inštalovať osvetlenie. </w:t>
            </w:r>
          </w:p>
          <w:p w14:paraId="12A3AA7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alebo vaňa musí byť inštalovaná vo vzdialenosti najmenej 1,5 m od kovových povrchov, počítajúc od vonkajších okrajov.</w:t>
            </w:r>
          </w:p>
          <w:p w14:paraId="2BCE574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Neinštalujte vírivku / vaňu pod nadzemné prívodné vedenie.</w:t>
            </w:r>
          </w:p>
        </w:tc>
      </w:tr>
      <w:tr w:rsidR="00ED3985" w:rsidRPr="009134D9" w14:paraId="5571C99A" w14:textId="77777777">
        <w:tc>
          <w:tcPr>
            <w:tcW w:w="1838" w:type="dxa"/>
          </w:tcPr>
          <w:p w14:paraId="0022EF3A"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9FE70BA" wp14:editId="7137630A">
                  <wp:extent cx="472152" cy="416929"/>
                  <wp:effectExtent l="0" t="0" r="0" b="0"/>
                  <wp:docPr id="2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574036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Nevykonanie pravidelnej údržby požadovanej v tejto príručke môže mať za následok poruchu jednotky. Za žiadnych okolností nepoužívajte nefunkčný spotrebič. </w:t>
            </w:r>
          </w:p>
        </w:tc>
      </w:tr>
    </w:tbl>
    <w:p w14:paraId="255C063B" w14:textId="77777777" w:rsidR="004D2071" w:rsidRDefault="004D2071">
      <w:pPr>
        <w:rPr>
          <w:rFonts w:ascii="Segoe UI" w:eastAsia="Trebuchet MS" w:hAnsi="Segoe UI" w:cs="Segoe UI"/>
          <w:color w:val="FF0000"/>
        </w:rPr>
      </w:pPr>
      <w:r>
        <w:rPr>
          <w:rFonts w:ascii="Segoe UI" w:eastAsia="Trebuchet MS" w:hAnsi="Segoe UI" w:cs="Segoe UI"/>
          <w:color w:val="FF0000"/>
        </w:rPr>
        <w:br w:type="page"/>
      </w:r>
    </w:p>
    <w:p w14:paraId="2F7D7DAA" w14:textId="6EFCE576" w:rsidR="00ED3985" w:rsidRPr="009134D9" w:rsidRDefault="00D6545B" w:rsidP="00EA36C2">
      <w:pPr>
        <w:pStyle w:val="rozdzialy"/>
      </w:pPr>
      <w:bookmarkStart w:id="7" w:name="_Toc154852562"/>
      <w:r w:rsidRPr="009134D9">
        <w:lastRenderedPageBreak/>
        <w:t>Kapitola 3. Tipy na správnu inštaláciu produktu</w:t>
      </w:r>
      <w:bookmarkEnd w:id="7"/>
    </w:p>
    <w:p w14:paraId="7C4AC057" w14:textId="76FBD102" w:rsidR="00ED3985" w:rsidRPr="009134D9" w:rsidRDefault="00D6545B" w:rsidP="00EA36C2">
      <w:pPr>
        <w:pStyle w:val="podrozdzialy"/>
      </w:pPr>
      <w:bookmarkStart w:id="8" w:name="_Toc154852563"/>
      <w:r w:rsidRPr="009134D9">
        <w:t>3.1 Umiestnenie vane / vírivky na pozemku</w:t>
      </w:r>
      <w:bookmarkEnd w:id="8"/>
    </w:p>
    <w:p w14:paraId="5AC1C4C9"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noProof/>
          <w:color w:val="FF0000"/>
        </w:rPr>
        <w:drawing>
          <wp:inline distT="0" distB="0" distL="0" distR="0" wp14:anchorId="74DF5DCE" wp14:editId="381EACAF">
            <wp:extent cx="4439270" cy="2867425"/>
            <wp:effectExtent l="0" t="0" r="0" b="0"/>
            <wp:docPr id="27" name="image21.png" descr="Obrázok obsahujúci náčrt, diagram, kresbu, čiarovú grafiku&#10;&#10;Automaticky generovaný popis"/>
            <wp:cNvGraphicFramePr/>
            <a:graphic xmlns:a="http://schemas.openxmlformats.org/drawingml/2006/main">
              <a:graphicData uri="http://schemas.openxmlformats.org/drawingml/2006/picture">
                <pic:pic xmlns:pic="http://schemas.openxmlformats.org/drawingml/2006/picture">
                  <pic:nvPicPr>
                    <pic:cNvPr id="0" name="image21.png" descr="Obraz zawierający szkic, diagram, rysowanie, Grafika liniowa&#10;&#10;Opis wygenerowany automatycznie"/>
                    <pic:cNvPicPr preferRelativeResize="0"/>
                  </pic:nvPicPr>
                  <pic:blipFill>
                    <a:blip r:embed="rId17"/>
                    <a:srcRect/>
                    <a:stretch>
                      <a:fillRect/>
                    </a:stretch>
                  </pic:blipFill>
                  <pic:spPr>
                    <a:xfrm>
                      <a:off x="0" y="0"/>
                      <a:ext cx="4439270" cy="2867425"/>
                    </a:xfrm>
                    <a:prstGeom prst="rect">
                      <a:avLst/>
                    </a:prstGeom>
                    <a:ln/>
                  </pic:spPr>
                </pic:pic>
              </a:graphicData>
            </a:graphic>
          </wp:inline>
        </w:drawing>
      </w:r>
    </w:p>
    <w:p w14:paraId="56A7448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Aby sa zabránilo požiaru, je nevyhnutné dodržiavať minimálne vzdialenosti medzi pecou a jej časťami od stavebných prvkov, ako aj stromov, kríkov a iných horľavých predmetov. Odporúča sa, aby prístup do vírivky / vane bol mimo komína, aby sa zabránilo náhodnému dotyku komína používateľom. Pozrite si obrázok (vzdialenosti sú v metroch).</w:t>
      </w:r>
    </w:p>
    <w:p w14:paraId="69FD1CB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Odporúča sa, aby prístup do vírivky / vane bol čo najďalej od komína, aby sa zabránilo náhodnému dotyku komína používateľom.</w:t>
      </w:r>
    </w:p>
    <w:p w14:paraId="2E43E70F" w14:textId="358E3549" w:rsidR="00ED3985" w:rsidRPr="009134D9" w:rsidRDefault="00D6545B" w:rsidP="00EA36C2">
      <w:pPr>
        <w:pStyle w:val="podrozdzialy"/>
      </w:pPr>
      <w:bookmarkStart w:id="9" w:name="_Toc154852564"/>
      <w:r w:rsidRPr="009134D9">
        <w:t>3.2 Príprava podkladu pre vírivku / záhradnú vaňu</w:t>
      </w:r>
      <w:bookmarkEnd w:id="9"/>
    </w:p>
    <w:p w14:paraId="7E03FBF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Substrát by mal byť kalený a rovný. Odporúča sa, aby zem bola väčšia ako zariadenie, aby sa uľahčil prístup k nej zo všetkých strán, čo je potrebné v prípade možnej poruchy. Substrát by mal byť schopný odolať tlaku 1500 kg. Odporúča sa vyrobiť betónový podklad z dlažobných kociek, železobetónovej drevenej terasy atď.  Neumiestňujte prístroj na trávu, štrk, piesok alebo podobné povrchy, ktoré by mohli byť deformované hmotnosťou. Na poškodenie konštrukcie vane alebo vírivky v dôsledku nesprávnej inštalácie sa záruka výrobcu nevzťahuje. Stojí za </w:t>
      </w:r>
      <w:r w:rsidRPr="009134D9">
        <w:rPr>
          <w:rFonts w:ascii="Segoe UI" w:eastAsia="Trebuchet MS" w:hAnsi="Segoe UI" w:cs="Segoe UI"/>
        </w:rPr>
        <w:lastRenderedPageBreak/>
        <w:t>zváženie použitie izolačnej základnej tkaniny pod vírivkou / vaňou, aby sa minimalizovali tepelné straty cez dno.</w:t>
      </w:r>
    </w:p>
    <w:p w14:paraId="590EB9A2" w14:textId="2B9EF93A" w:rsidR="00ED3985" w:rsidRPr="004D2071" w:rsidRDefault="00D6545B" w:rsidP="00EA36C2">
      <w:pPr>
        <w:pStyle w:val="podrozdzialy"/>
      </w:pPr>
      <w:bookmarkStart w:id="10" w:name="_Toc154852565"/>
      <w:r w:rsidRPr="004D2071">
        <w:t>3.3 zhromaždenie</w:t>
      </w:r>
      <w:bookmarkEnd w:id="10"/>
    </w:p>
    <w:tbl>
      <w:tblPr>
        <w:tblStyle w:val="a8"/>
        <w:tblW w:w="90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6090"/>
      </w:tblGrid>
      <w:tr w:rsidR="00ED3985" w:rsidRPr="009134D9" w14:paraId="4EBE8AF5" w14:textId="77777777">
        <w:trPr>
          <w:trHeight w:val="358"/>
        </w:trPr>
        <w:tc>
          <w:tcPr>
            <w:tcW w:w="9056" w:type="dxa"/>
            <w:gridSpan w:val="2"/>
            <w:tcBorders>
              <w:top w:val="single" w:sz="4" w:space="0" w:color="000000"/>
              <w:left w:val="single" w:sz="4" w:space="0" w:color="000000"/>
              <w:bottom w:val="single" w:sz="4" w:space="0" w:color="000000"/>
              <w:right w:val="single" w:sz="4" w:space="0" w:color="000000"/>
            </w:tcBorders>
            <w:vAlign w:val="center"/>
          </w:tcPr>
          <w:p w14:paraId="24F46474" w14:textId="21F24D22" w:rsidR="00ED3985" w:rsidRPr="009134D9" w:rsidRDefault="00C7002A">
            <w:pPr>
              <w:spacing w:line="360" w:lineRule="auto"/>
              <w:ind w:left="-11"/>
              <w:jc w:val="center"/>
              <w:rPr>
                <w:rFonts w:ascii="Segoe UI" w:hAnsi="Segoe UI" w:cs="Segoe UI"/>
              </w:rPr>
            </w:pPr>
            <w:r>
              <w:rPr>
                <w:rFonts w:ascii="Segoe UI" w:hAnsi="Segoe UI" w:cs="Segoe UI"/>
              </w:rPr>
              <w:t>CISA</w:t>
            </w:r>
          </w:p>
        </w:tc>
      </w:tr>
      <w:tr w:rsidR="00ED3985" w:rsidRPr="009134D9" w14:paraId="6C2BFD8F" w14:textId="77777777">
        <w:trPr>
          <w:trHeight w:val="5461"/>
        </w:trPr>
        <w:tc>
          <w:tcPr>
            <w:tcW w:w="2966" w:type="dxa"/>
            <w:vAlign w:val="center"/>
          </w:tcPr>
          <w:p w14:paraId="7EE5CA84"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1.Vstupné schody</w:t>
            </w:r>
          </w:p>
          <w:p w14:paraId="50973146"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2.Rošt</w:t>
            </w:r>
          </w:p>
          <w:p w14:paraId="534A2611" w14:textId="332ABC1D"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3.Pečieme</w:t>
            </w:r>
          </w:p>
          <w:p w14:paraId="492EA838" w14:textId="770CE5C3" w:rsidR="00ED3985" w:rsidRPr="009134D9" w:rsidRDefault="00D6545B" w:rsidP="00C7002A">
            <w:pPr>
              <w:spacing w:after="0" w:line="240" w:lineRule="auto"/>
              <w:ind w:left="-11"/>
              <w:rPr>
                <w:rFonts w:ascii="Segoe UI" w:eastAsia="Trebuchet MS" w:hAnsi="Segoe UI" w:cs="Segoe UI"/>
              </w:rPr>
            </w:pPr>
            <w:r w:rsidRPr="009134D9">
              <w:rPr>
                <w:rFonts w:ascii="Segoe UI" w:eastAsia="Trebuchet MS" w:hAnsi="Segoe UI" w:cs="Segoe UI"/>
              </w:rPr>
              <w:t>4.Komínové potrubie 1 z 2</w:t>
            </w:r>
          </w:p>
          <w:p w14:paraId="1DF856F8" w14:textId="0E904771" w:rsidR="00ED3985" w:rsidRPr="009134D9" w:rsidRDefault="00C7002A">
            <w:pPr>
              <w:spacing w:after="0" w:line="240" w:lineRule="auto"/>
              <w:ind w:left="-11"/>
              <w:rPr>
                <w:rFonts w:ascii="Segoe UI" w:eastAsia="Trebuchet MS" w:hAnsi="Segoe UI" w:cs="Segoe UI"/>
              </w:rPr>
            </w:pPr>
            <w:r>
              <w:rPr>
                <w:rFonts w:ascii="Segoe UI" w:eastAsia="Trebuchet MS" w:hAnsi="Segoe UI" w:cs="Segoe UI"/>
              </w:rPr>
              <w:t>5.Komínové potrubie 2 z 2</w:t>
            </w:r>
          </w:p>
          <w:p w14:paraId="5B2D2DC7" w14:textId="11734728" w:rsidR="00ED3985" w:rsidRPr="009134D9" w:rsidRDefault="00C7002A">
            <w:pPr>
              <w:spacing w:after="0" w:line="240" w:lineRule="auto"/>
              <w:ind w:left="-11"/>
              <w:rPr>
                <w:rFonts w:ascii="Segoe UI" w:eastAsia="Trebuchet MS" w:hAnsi="Segoe UI" w:cs="Segoe UI"/>
              </w:rPr>
            </w:pPr>
            <w:r>
              <w:rPr>
                <w:rFonts w:ascii="Segoe UI" w:eastAsia="Trebuchet MS" w:hAnsi="Segoe UI" w:cs="Segoe UI"/>
              </w:rPr>
              <w:t>6. Kryt komína</w:t>
            </w:r>
          </w:p>
          <w:p w14:paraId="142C2A0F" w14:textId="2441E424" w:rsidR="00ED3985" w:rsidRDefault="00C7002A" w:rsidP="004D2071">
            <w:pPr>
              <w:spacing w:after="0" w:line="240" w:lineRule="auto"/>
              <w:ind w:left="-11"/>
              <w:rPr>
                <w:rFonts w:ascii="Segoe UI" w:eastAsia="Trebuchet MS" w:hAnsi="Segoe UI" w:cs="Segoe UI"/>
              </w:rPr>
            </w:pPr>
            <w:r>
              <w:rPr>
                <w:rFonts w:ascii="Segoe UI" w:eastAsia="Trebuchet MS" w:hAnsi="Segoe UI" w:cs="Segoe UI"/>
              </w:rPr>
              <w:t>7. Baldachýn</w:t>
            </w:r>
          </w:p>
          <w:p w14:paraId="525E7FF0" w14:textId="5150CFD4" w:rsidR="00C7002A" w:rsidRPr="009134D9" w:rsidRDefault="00C7002A" w:rsidP="004D2071">
            <w:pPr>
              <w:spacing w:after="0" w:line="240" w:lineRule="auto"/>
              <w:ind w:left="-11"/>
              <w:rPr>
                <w:rFonts w:ascii="Segoe UI" w:eastAsia="Trebuchet MS" w:hAnsi="Segoe UI" w:cs="Segoe UI"/>
              </w:rPr>
            </w:pPr>
            <w:r>
              <w:rPr>
                <w:rFonts w:ascii="Segoe UI" w:eastAsia="Trebuchet MS" w:hAnsi="Segoe UI" w:cs="Segoe UI"/>
              </w:rPr>
              <w:t>8.Čelenka 2 ks</w:t>
            </w:r>
          </w:p>
        </w:tc>
        <w:tc>
          <w:tcPr>
            <w:tcW w:w="6090" w:type="dxa"/>
            <w:vAlign w:val="center"/>
          </w:tcPr>
          <w:p w14:paraId="0E5EF6BA" w14:textId="6E83B0AA" w:rsidR="00ED3985" w:rsidRPr="009134D9" w:rsidRDefault="00C7002A" w:rsidP="006735FE">
            <w:pPr>
              <w:spacing w:before="240" w:line="360" w:lineRule="auto"/>
              <w:ind w:left="-11"/>
              <w:jc w:val="center"/>
              <w:rPr>
                <w:rFonts w:ascii="Segoe UI" w:eastAsia="Trebuchet MS" w:hAnsi="Segoe UI" w:cs="Segoe UI"/>
              </w:rPr>
            </w:pPr>
            <w:r>
              <w:rPr>
                <w:noProof/>
              </w:rPr>
              <w:drawing>
                <wp:inline distT="0" distB="0" distL="0" distR="0" wp14:anchorId="4D1D6371" wp14:editId="153B05BA">
                  <wp:extent cx="3741490" cy="3413760"/>
                  <wp:effectExtent l="0" t="0" r="0" b="0"/>
                  <wp:docPr id="14784487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4878" name="Obraz 3"/>
                          <pic:cNvPicPr/>
                        </pic:nvPicPr>
                        <pic:blipFill>
                          <a:blip r:embed="rId18">
                            <a:extLst>
                              <a:ext uri="{28A0092B-C50C-407E-A947-70E740481C1C}">
                                <a14:useLocalDpi xmlns:a14="http://schemas.microsoft.com/office/drawing/2010/main" val="0"/>
                              </a:ext>
                            </a:extLst>
                          </a:blip>
                          <a:stretch>
                            <a:fillRect/>
                          </a:stretch>
                        </pic:blipFill>
                        <pic:spPr>
                          <a:xfrm>
                            <a:off x="0" y="0"/>
                            <a:ext cx="3751580" cy="3422966"/>
                          </a:xfrm>
                          <a:prstGeom prst="rect">
                            <a:avLst/>
                          </a:prstGeom>
                        </pic:spPr>
                      </pic:pic>
                    </a:graphicData>
                  </a:graphic>
                </wp:inline>
              </w:drawing>
            </w:r>
          </w:p>
        </w:tc>
      </w:tr>
      <w:tr w:rsidR="00ED3985" w:rsidRPr="009134D9" w14:paraId="0FA9D3C9" w14:textId="77777777">
        <w:trPr>
          <w:trHeight w:val="3049"/>
        </w:trPr>
        <w:tc>
          <w:tcPr>
            <w:tcW w:w="2966" w:type="dxa"/>
            <w:vAlign w:val="center"/>
          </w:tcPr>
          <w:p w14:paraId="6EAB356E"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lastRenderedPageBreak/>
              <w:t>Odstráňte ochrannú fóliu z:</w:t>
            </w:r>
          </w:p>
          <w:p w14:paraId="392DBF1D" w14:textId="0D9EA62E"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obruče okolo vane – 2 ks,</w:t>
            </w:r>
          </w:p>
          <w:p w14:paraId="2B0982A5" w14:textId="1162BDE6"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z rúry [3],</w:t>
            </w:r>
          </w:p>
          <w:p w14:paraId="26E5B5E1" w14:textId="7B65AD76"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kryt komína (6).</w:t>
            </w:r>
          </w:p>
        </w:tc>
        <w:tc>
          <w:tcPr>
            <w:tcW w:w="6090" w:type="dxa"/>
            <w:vAlign w:val="center"/>
          </w:tcPr>
          <w:p w14:paraId="557F4C95" w14:textId="0A37F954" w:rsidR="00ED3985" w:rsidRPr="009134D9" w:rsidRDefault="00C7002A" w:rsidP="006735FE">
            <w:pPr>
              <w:spacing w:before="240" w:line="360" w:lineRule="auto"/>
              <w:ind w:left="-11"/>
              <w:jc w:val="center"/>
              <w:rPr>
                <w:rFonts w:ascii="Segoe UI" w:eastAsia="Trebuchet MS" w:hAnsi="Segoe UI" w:cs="Segoe UI"/>
              </w:rPr>
            </w:pPr>
            <w:r w:rsidRPr="00D802F5">
              <w:rPr>
                <w:rFonts w:cstheme="minorHAnsi"/>
                <w:noProof/>
              </w:rPr>
              <w:drawing>
                <wp:inline distT="0" distB="0" distL="0" distR="0" wp14:anchorId="6B901E82" wp14:editId="053A230A">
                  <wp:extent cx="1308683" cy="1777265"/>
                  <wp:effectExtent l="0" t="0" r="6350" b="0"/>
                  <wp:docPr id="15639534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53417" name="Obraz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8611" cy="1790748"/>
                          </a:xfrm>
                          <a:prstGeom prst="rect">
                            <a:avLst/>
                          </a:prstGeom>
                        </pic:spPr>
                      </pic:pic>
                    </a:graphicData>
                  </a:graphic>
                </wp:inline>
              </w:drawing>
            </w:r>
            <w:r w:rsidR="00D6545B" w:rsidRPr="009134D9">
              <w:rPr>
                <w:rFonts w:ascii="Segoe UI" w:hAnsi="Segoe UI" w:cs="Segoe UI"/>
              </w:rPr>
              <w:t xml:space="preserve"> </w:t>
            </w:r>
            <w:r>
              <w:rPr>
                <w:noProof/>
              </w:rPr>
              <w:drawing>
                <wp:inline distT="0" distB="0" distL="0" distR="0" wp14:anchorId="127A232F" wp14:editId="218EFAD9">
                  <wp:extent cx="1115736" cy="1772052"/>
                  <wp:effectExtent l="0" t="0" r="8255" b="0"/>
                  <wp:docPr id="55221030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10304" name="Obraz 5522103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0688" cy="1811681"/>
                          </a:xfrm>
                          <a:prstGeom prst="rect">
                            <a:avLst/>
                          </a:prstGeom>
                        </pic:spPr>
                      </pic:pic>
                    </a:graphicData>
                  </a:graphic>
                </wp:inline>
              </w:drawing>
            </w:r>
            <w:r>
              <w:rPr>
                <w:noProof/>
              </w:rPr>
              <w:drawing>
                <wp:inline distT="0" distB="0" distL="0" distR="0" wp14:anchorId="72E1B395" wp14:editId="57B34A79">
                  <wp:extent cx="2322890" cy="1406178"/>
                  <wp:effectExtent l="0" t="0" r="1270" b="3810"/>
                  <wp:docPr id="159980239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02397" name="Obraz 5"/>
                          <pic:cNvPicPr/>
                        </pic:nvPicPr>
                        <pic:blipFill>
                          <a:blip r:embed="rId21">
                            <a:extLst>
                              <a:ext uri="{28A0092B-C50C-407E-A947-70E740481C1C}">
                                <a14:useLocalDpi xmlns:a14="http://schemas.microsoft.com/office/drawing/2010/main" val="0"/>
                              </a:ext>
                            </a:extLst>
                          </a:blip>
                          <a:stretch>
                            <a:fillRect/>
                          </a:stretch>
                        </pic:blipFill>
                        <pic:spPr>
                          <a:xfrm>
                            <a:off x="0" y="0"/>
                            <a:ext cx="2329972" cy="1410465"/>
                          </a:xfrm>
                          <a:prstGeom prst="rect">
                            <a:avLst/>
                          </a:prstGeom>
                        </pic:spPr>
                      </pic:pic>
                    </a:graphicData>
                  </a:graphic>
                </wp:inline>
              </w:drawing>
            </w:r>
          </w:p>
        </w:tc>
      </w:tr>
      <w:tr w:rsidR="00ED3985" w:rsidRPr="009134D9" w14:paraId="11BCF803" w14:textId="77777777">
        <w:trPr>
          <w:trHeight w:val="4447"/>
        </w:trPr>
        <w:tc>
          <w:tcPr>
            <w:tcW w:w="2966" w:type="dxa"/>
            <w:vAlign w:val="center"/>
          </w:tcPr>
          <w:p w14:paraId="012E8FD4" w14:textId="4FCCB5C2"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Vstupné schodíky (1) umiestnite pevne na pevný povrch na rovnakej úrovni ako vírivka. Mali by sa pridať schody a oprieť o vaňu.</w:t>
            </w:r>
          </w:p>
        </w:tc>
        <w:tc>
          <w:tcPr>
            <w:tcW w:w="6090" w:type="dxa"/>
            <w:vAlign w:val="center"/>
          </w:tcPr>
          <w:p w14:paraId="72506844" w14:textId="498AB16E" w:rsidR="00ED3985" w:rsidRPr="009134D9" w:rsidRDefault="00AC7909" w:rsidP="006735FE">
            <w:pPr>
              <w:spacing w:before="240" w:line="360" w:lineRule="auto"/>
              <w:jc w:val="center"/>
              <w:rPr>
                <w:rFonts w:ascii="Segoe UI" w:eastAsia="Trebuchet MS" w:hAnsi="Segoe UI" w:cs="Segoe UI"/>
              </w:rPr>
            </w:pPr>
            <w:r>
              <w:rPr>
                <w:rFonts w:cstheme="minorHAnsi"/>
                <w:noProof/>
              </w:rPr>
              <w:drawing>
                <wp:inline distT="0" distB="0" distL="0" distR="0" wp14:anchorId="68C59802" wp14:editId="7EA74721">
                  <wp:extent cx="1778466" cy="2528969"/>
                  <wp:effectExtent l="0" t="0" r="0" b="5080"/>
                  <wp:docPr id="33452084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20848" name="Obraz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3466" cy="2564518"/>
                          </a:xfrm>
                          <a:prstGeom prst="rect">
                            <a:avLst/>
                          </a:prstGeom>
                        </pic:spPr>
                      </pic:pic>
                    </a:graphicData>
                  </a:graphic>
                </wp:inline>
              </w:drawing>
            </w:r>
          </w:p>
        </w:tc>
      </w:tr>
      <w:tr w:rsidR="00ED3985" w:rsidRPr="009134D9" w14:paraId="246B531B" w14:textId="77777777">
        <w:trPr>
          <w:trHeight w:val="420"/>
        </w:trPr>
        <w:tc>
          <w:tcPr>
            <w:tcW w:w="2966" w:type="dxa"/>
            <w:vAlign w:val="center"/>
          </w:tcPr>
          <w:p w14:paraId="19833B1F" w14:textId="3DB80331"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Rošt (2) vložte a umiestnite do rúry v správnom uhle - ako je znázornené na obrázku oproti.</w:t>
            </w:r>
          </w:p>
          <w:p w14:paraId="5A7FD84C"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Aby ste predišli zraneniam počas inštalácie, noste ochranné rukavice.</w:t>
            </w:r>
          </w:p>
        </w:tc>
        <w:tc>
          <w:tcPr>
            <w:tcW w:w="6090" w:type="dxa"/>
          </w:tcPr>
          <w:p w14:paraId="7599B2BF" w14:textId="72D81098" w:rsidR="00ED3985" w:rsidRPr="009134D9" w:rsidRDefault="00AC7909" w:rsidP="006735FE">
            <w:pPr>
              <w:spacing w:before="240" w:line="360" w:lineRule="auto"/>
              <w:ind w:left="-11"/>
              <w:jc w:val="center"/>
              <w:rPr>
                <w:rFonts w:ascii="Segoe UI" w:eastAsia="Trebuchet MS" w:hAnsi="Segoe UI" w:cs="Segoe UI"/>
              </w:rPr>
            </w:pPr>
            <w:r>
              <w:rPr>
                <w:rFonts w:cstheme="minorHAnsi"/>
                <w:noProof/>
              </w:rPr>
              <w:drawing>
                <wp:inline distT="0" distB="0" distL="0" distR="0" wp14:anchorId="26EAE517" wp14:editId="3397C3B4">
                  <wp:extent cx="1463936" cy="2040523"/>
                  <wp:effectExtent l="0" t="0" r="3175" b="0"/>
                  <wp:docPr id="180181156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11564" name="Obraz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4584" cy="2041426"/>
                          </a:xfrm>
                          <a:prstGeom prst="rect">
                            <a:avLst/>
                          </a:prstGeom>
                        </pic:spPr>
                      </pic:pic>
                    </a:graphicData>
                  </a:graphic>
                </wp:inline>
              </w:drawing>
            </w:r>
            <w:r>
              <w:rPr>
                <w:rFonts w:cstheme="minorHAnsi"/>
                <w:noProof/>
              </w:rPr>
              <w:t xml:space="preserve"> </w:t>
            </w:r>
            <w:r>
              <w:rPr>
                <w:rFonts w:cstheme="minorHAnsi"/>
                <w:noProof/>
              </w:rPr>
              <w:drawing>
                <wp:inline distT="0" distB="0" distL="0" distR="0" wp14:anchorId="4DD211DA" wp14:editId="66018FED">
                  <wp:extent cx="1534068" cy="2036269"/>
                  <wp:effectExtent l="0" t="0" r="9525" b="2540"/>
                  <wp:docPr id="76717888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78886" name="Obraz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4068" cy="2036269"/>
                          </a:xfrm>
                          <a:prstGeom prst="rect">
                            <a:avLst/>
                          </a:prstGeom>
                        </pic:spPr>
                      </pic:pic>
                    </a:graphicData>
                  </a:graphic>
                </wp:inline>
              </w:drawing>
            </w:r>
          </w:p>
        </w:tc>
      </w:tr>
      <w:tr w:rsidR="00ED3985" w:rsidRPr="009134D9" w14:paraId="7D4A9C3D" w14:textId="77777777">
        <w:trPr>
          <w:trHeight w:val="420"/>
        </w:trPr>
        <w:tc>
          <w:tcPr>
            <w:tcW w:w="2966" w:type="dxa"/>
            <w:vAlign w:val="center"/>
          </w:tcPr>
          <w:p w14:paraId="3303174A" w14:textId="10EDC91F" w:rsidR="00ED3985" w:rsidRPr="00B438D4" w:rsidRDefault="00067D98" w:rsidP="00B438D4">
            <w:pPr>
              <w:spacing w:line="240" w:lineRule="auto"/>
              <w:rPr>
                <w:rFonts w:ascii="Segoe UI" w:hAnsi="Segoe UI" w:cs="Segoe UI"/>
                <w:b/>
                <w:bCs/>
              </w:rPr>
            </w:pPr>
            <w:r w:rsidRPr="00067D98">
              <w:rPr>
                <w:rFonts w:ascii="Segoe UI" w:hAnsi="Segoe UI" w:cs="Segoe UI"/>
              </w:rPr>
              <w:t xml:space="preserve">Pásy (8) položte na 50 mm gumové rúrky inštalované vo vírivke. Ak  ste si zakúpili ďalšie príslušenstvo na montáž kachlí rovnobežne s vírivkou, prejdite na </w:t>
            </w:r>
            <w:r w:rsidR="00B438D4" w:rsidRPr="00B438D4">
              <w:rPr>
                <w:rFonts w:ascii="Segoe UI" w:hAnsi="Segoe UI" w:cs="Segoe UI"/>
                <w:b/>
                <w:bCs/>
              </w:rPr>
              <w:t>Inštalácia kachlí rovnobežne s vírivkou (ak ste si zakúpili ďalšie príslušenstvo) (</w:t>
            </w:r>
            <w:r w:rsidRPr="00067D98">
              <w:rPr>
                <w:rFonts w:ascii="Segoe UI" w:hAnsi="Segoe UI" w:cs="Segoe UI"/>
              </w:rPr>
              <w:t>pozri pokyny nižšie).</w:t>
            </w:r>
            <w:r w:rsidR="00D6545B" w:rsidRPr="00067D98">
              <w:rPr>
                <w:rFonts w:ascii="Segoe UI" w:hAnsi="Segoe UI" w:cs="Segoe UI"/>
              </w:rPr>
              <w:br/>
            </w:r>
          </w:p>
        </w:tc>
        <w:tc>
          <w:tcPr>
            <w:tcW w:w="6090" w:type="dxa"/>
          </w:tcPr>
          <w:p w14:paraId="18A14116" w14:textId="1A44BDB3" w:rsidR="00ED3985" w:rsidRPr="009134D9" w:rsidRDefault="00067D98" w:rsidP="006735FE">
            <w:pPr>
              <w:spacing w:before="240" w:line="360" w:lineRule="auto"/>
              <w:ind w:left="-11"/>
              <w:jc w:val="center"/>
              <w:rPr>
                <w:rFonts w:ascii="Segoe UI" w:eastAsia="Trebuchet MS" w:hAnsi="Segoe UI" w:cs="Segoe UI"/>
              </w:rPr>
            </w:pPr>
            <w:r>
              <w:rPr>
                <w:rFonts w:cstheme="minorHAnsi"/>
                <w:noProof/>
              </w:rPr>
              <w:drawing>
                <wp:inline distT="0" distB="0" distL="0" distR="0" wp14:anchorId="0D8DB425" wp14:editId="26554187">
                  <wp:extent cx="1635853" cy="2309440"/>
                  <wp:effectExtent l="0" t="0" r="2540" b="0"/>
                  <wp:docPr id="16150761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76113" name="Obraz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6402" cy="2352568"/>
                          </a:xfrm>
                          <a:prstGeom prst="rect">
                            <a:avLst/>
                          </a:prstGeom>
                        </pic:spPr>
                      </pic:pic>
                    </a:graphicData>
                  </a:graphic>
                </wp:inline>
              </w:drawing>
            </w:r>
          </w:p>
        </w:tc>
      </w:tr>
      <w:tr w:rsidR="00ED3985" w:rsidRPr="009134D9" w14:paraId="1FE5F935" w14:textId="77777777">
        <w:trPr>
          <w:trHeight w:val="420"/>
        </w:trPr>
        <w:tc>
          <w:tcPr>
            <w:tcW w:w="2966" w:type="dxa"/>
            <w:vAlign w:val="center"/>
          </w:tcPr>
          <w:p w14:paraId="3258D9A8" w14:textId="4D26C468" w:rsidR="00067D98" w:rsidRPr="00067D98" w:rsidRDefault="00067D98" w:rsidP="00067D98">
            <w:pPr>
              <w:spacing w:line="240" w:lineRule="auto"/>
              <w:ind w:left="-11"/>
              <w:rPr>
                <w:rFonts w:ascii="Segoe UI" w:hAnsi="Segoe UI" w:cs="Segoe UI"/>
              </w:rPr>
            </w:pPr>
            <w:r w:rsidRPr="00067D98">
              <w:rPr>
                <w:rFonts w:ascii="Segoe UI" w:hAnsi="Segoe UI" w:cs="Segoe UI"/>
              </w:rPr>
              <w:t>Opatrne zasuňte pec do gumových rúrok. Pre lepšie kĺzanie môžete použiť jedlý olej.</w:t>
            </w:r>
          </w:p>
        </w:tc>
        <w:tc>
          <w:tcPr>
            <w:tcW w:w="6090" w:type="dxa"/>
            <w:vAlign w:val="center"/>
          </w:tcPr>
          <w:p w14:paraId="15A2C180" w14:textId="35D1EE9F" w:rsidR="00ED3985" w:rsidRPr="009134D9" w:rsidRDefault="00067D98" w:rsidP="006735FE">
            <w:pPr>
              <w:spacing w:before="240" w:line="360" w:lineRule="auto"/>
              <w:ind w:left="-11"/>
              <w:jc w:val="center"/>
              <w:rPr>
                <w:rFonts w:ascii="Segoe UI" w:eastAsia="Trebuchet MS" w:hAnsi="Segoe UI" w:cs="Segoe UI"/>
              </w:rPr>
            </w:pPr>
            <w:r>
              <w:rPr>
                <w:noProof/>
              </w:rPr>
              <w:drawing>
                <wp:inline distT="0" distB="0" distL="0" distR="0" wp14:anchorId="51BC0C5F" wp14:editId="79F061E6">
                  <wp:extent cx="1677798" cy="2269961"/>
                  <wp:effectExtent l="0" t="0" r="0" b="0"/>
                  <wp:docPr id="18098323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32326" name="Obraz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7320" cy="2296372"/>
                          </a:xfrm>
                          <a:prstGeom prst="rect">
                            <a:avLst/>
                          </a:prstGeom>
                        </pic:spPr>
                      </pic:pic>
                    </a:graphicData>
                  </a:graphic>
                </wp:inline>
              </w:drawing>
            </w:r>
          </w:p>
        </w:tc>
      </w:tr>
      <w:tr w:rsidR="00ED3985" w:rsidRPr="009134D9" w14:paraId="028F4764" w14:textId="77777777">
        <w:trPr>
          <w:trHeight w:val="420"/>
        </w:trPr>
        <w:tc>
          <w:tcPr>
            <w:tcW w:w="2966" w:type="dxa"/>
            <w:vAlign w:val="center"/>
          </w:tcPr>
          <w:p w14:paraId="43DDA12A" w14:textId="77777777" w:rsidR="00B438D4" w:rsidRDefault="00B438D4" w:rsidP="004D2071">
            <w:pPr>
              <w:spacing w:line="240" w:lineRule="auto"/>
              <w:ind w:left="-11"/>
              <w:rPr>
                <w:rFonts w:ascii="Segoe UI" w:hAnsi="Segoe UI" w:cs="Segoe UI"/>
              </w:rPr>
            </w:pPr>
            <w:r w:rsidRPr="00B438D4">
              <w:rPr>
                <w:rFonts w:ascii="Segoe UI" w:hAnsi="Segoe UI" w:cs="Segoe UI"/>
                <w:b/>
                <w:bCs/>
              </w:rPr>
              <w:lastRenderedPageBreak/>
              <w:t xml:space="preserve">Utiahnutie pásov. </w:t>
            </w:r>
          </w:p>
          <w:p w14:paraId="5EB68741" w14:textId="1066692D" w:rsidR="00ED3985" w:rsidRPr="00067D98" w:rsidRDefault="00067D98" w:rsidP="004D2071">
            <w:pPr>
              <w:spacing w:line="240" w:lineRule="auto"/>
              <w:ind w:left="-11"/>
              <w:rPr>
                <w:rFonts w:ascii="Segoe UI" w:hAnsi="Segoe UI" w:cs="Segoe UI"/>
              </w:rPr>
            </w:pPr>
            <w:r w:rsidRPr="00067D98">
              <w:rPr>
                <w:rFonts w:ascii="Segoe UI" w:hAnsi="Segoe UI" w:cs="Segoe UI"/>
              </w:rPr>
              <w:t>Sťahovacie pásky (8) utiahnite kľúčom veľkosti 7 mm alebo hviezdicovým skrutkovačom.</w:t>
            </w:r>
          </w:p>
          <w:p w14:paraId="22007795" w14:textId="0EEACED8" w:rsidR="00067D98" w:rsidRPr="009134D9" w:rsidRDefault="00067D98" w:rsidP="004D2071">
            <w:pPr>
              <w:spacing w:line="240" w:lineRule="auto"/>
              <w:ind w:left="-11"/>
              <w:rPr>
                <w:rFonts w:ascii="Segoe UI" w:eastAsia="Trebuchet MS" w:hAnsi="Segoe UI" w:cs="Segoe UI"/>
              </w:rPr>
            </w:pPr>
            <w:r w:rsidRPr="00067D98">
              <w:rPr>
                <w:rFonts w:ascii="Segoe UI" w:hAnsi="Segoe UI" w:cs="Segoe UI"/>
              </w:rPr>
              <w:t>Zaskrutkujte uzemňovací drôt z pece na spodnú obruč vo vani.</w:t>
            </w:r>
          </w:p>
        </w:tc>
        <w:tc>
          <w:tcPr>
            <w:tcW w:w="6090" w:type="dxa"/>
            <w:vAlign w:val="center"/>
          </w:tcPr>
          <w:p w14:paraId="06F866E0" w14:textId="653E7F99" w:rsidR="00ED3985" w:rsidRPr="009134D9" w:rsidRDefault="00067D98">
            <w:pPr>
              <w:spacing w:line="360" w:lineRule="auto"/>
              <w:ind w:left="-11"/>
              <w:jc w:val="center"/>
              <w:rPr>
                <w:rFonts w:ascii="Segoe UI" w:eastAsia="Trebuchet MS" w:hAnsi="Segoe UI" w:cs="Segoe UI"/>
              </w:rPr>
            </w:pPr>
            <w:r>
              <w:rPr>
                <w:noProof/>
              </w:rPr>
              <w:drawing>
                <wp:inline distT="0" distB="0" distL="0" distR="0" wp14:anchorId="65C51775" wp14:editId="25C0CBAF">
                  <wp:extent cx="1853611" cy="1377950"/>
                  <wp:effectExtent l="0" t="0" r="0" b="0"/>
                  <wp:docPr id="13982727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72798" name="Obraz 139827279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8038" cy="1418411"/>
                          </a:xfrm>
                          <a:prstGeom prst="rect">
                            <a:avLst/>
                          </a:prstGeom>
                        </pic:spPr>
                      </pic:pic>
                    </a:graphicData>
                  </a:graphic>
                </wp:inline>
              </w:drawing>
            </w:r>
            <w:r w:rsidR="006B4A11">
              <w:rPr>
                <w:rFonts w:ascii="Segoe UI" w:hAnsi="Segoe UI" w:cs="Segoe UI"/>
                <w:noProof/>
              </w:rPr>
              <w:t xml:space="preserve"> </w:t>
            </w:r>
            <w:r>
              <w:rPr>
                <w:noProof/>
              </w:rPr>
              <w:drawing>
                <wp:inline distT="0" distB="0" distL="0" distR="0" wp14:anchorId="29B1F836" wp14:editId="1CC0CEA0">
                  <wp:extent cx="1778466" cy="1366196"/>
                  <wp:effectExtent l="0" t="0" r="0" b="5715"/>
                  <wp:docPr id="181716307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63079" name="Obraz 181716307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9736" cy="1405581"/>
                          </a:xfrm>
                          <a:prstGeom prst="rect">
                            <a:avLst/>
                          </a:prstGeom>
                        </pic:spPr>
                      </pic:pic>
                    </a:graphicData>
                  </a:graphic>
                </wp:inline>
              </w:drawing>
            </w:r>
          </w:p>
        </w:tc>
      </w:tr>
      <w:tr w:rsidR="00ED3985" w:rsidRPr="009134D9" w14:paraId="64C651D6" w14:textId="77777777">
        <w:trPr>
          <w:trHeight w:val="420"/>
        </w:trPr>
        <w:tc>
          <w:tcPr>
            <w:tcW w:w="2966" w:type="dxa"/>
            <w:vAlign w:val="center"/>
          </w:tcPr>
          <w:p w14:paraId="4DB27AA7" w14:textId="02E1427B"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Zasuňte prvé komínové potrubie (4) do kachlí.</w:t>
            </w:r>
          </w:p>
        </w:tc>
        <w:tc>
          <w:tcPr>
            <w:tcW w:w="6090" w:type="dxa"/>
            <w:vAlign w:val="center"/>
          </w:tcPr>
          <w:p w14:paraId="531842C5" w14:textId="171FDA84" w:rsidR="00ED3985" w:rsidRPr="009134D9" w:rsidRDefault="00067D98" w:rsidP="006735FE">
            <w:pPr>
              <w:spacing w:before="240" w:line="360" w:lineRule="auto"/>
              <w:ind w:left="-11"/>
              <w:jc w:val="center"/>
              <w:rPr>
                <w:rFonts w:ascii="Segoe UI" w:hAnsi="Segoe UI" w:cs="Segoe UI"/>
              </w:rPr>
            </w:pPr>
            <w:r>
              <w:rPr>
                <w:noProof/>
              </w:rPr>
              <w:drawing>
                <wp:inline distT="0" distB="0" distL="0" distR="0" wp14:anchorId="3C0EB153" wp14:editId="25C7DE10">
                  <wp:extent cx="1770077" cy="2394811"/>
                  <wp:effectExtent l="0" t="0" r="1905" b="5715"/>
                  <wp:docPr id="25811872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18724" name="Obraz 15"/>
                          <pic:cNvPicPr/>
                        </pic:nvPicPr>
                        <pic:blipFill>
                          <a:blip r:embed="rId29">
                            <a:extLst>
                              <a:ext uri="{28A0092B-C50C-407E-A947-70E740481C1C}">
                                <a14:useLocalDpi xmlns:a14="http://schemas.microsoft.com/office/drawing/2010/main" val="0"/>
                              </a:ext>
                            </a:extLst>
                          </a:blip>
                          <a:stretch>
                            <a:fillRect/>
                          </a:stretch>
                        </pic:blipFill>
                        <pic:spPr>
                          <a:xfrm>
                            <a:off x="0" y="0"/>
                            <a:ext cx="1828286" cy="2473564"/>
                          </a:xfrm>
                          <a:prstGeom prst="rect">
                            <a:avLst/>
                          </a:prstGeom>
                        </pic:spPr>
                      </pic:pic>
                    </a:graphicData>
                  </a:graphic>
                </wp:inline>
              </w:drawing>
            </w:r>
          </w:p>
        </w:tc>
      </w:tr>
      <w:tr w:rsidR="00ED3985" w:rsidRPr="009134D9" w14:paraId="07829628" w14:textId="77777777">
        <w:trPr>
          <w:trHeight w:val="420"/>
        </w:trPr>
        <w:tc>
          <w:tcPr>
            <w:tcW w:w="2966" w:type="dxa"/>
            <w:vAlign w:val="center"/>
          </w:tcPr>
          <w:p w14:paraId="273E6984" w14:textId="3DCBCFDF"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Naneste kryt (6) na prvé komínové potrubie (4) a potom ohnite krycie dosky (6) kolmo na vnútornú stranu komínového potrubia (4), aby ste vycentrovali a stabilizovali kryt komína.</w:t>
            </w:r>
          </w:p>
        </w:tc>
        <w:tc>
          <w:tcPr>
            <w:tcW w:w="6090" w:type="dxa"/>
            <w:vAlign w:val="center"/>
          </w:tcPr>
          <w:p w14:paraId="2062C093" w14:textId="0DB1988E" w:rsidR="00ED3985" w:rsidRPr="009134D9" w:rsidRDefault="00067D98" w:rsidP="006735FE">
            <w:pPr>
              <w:spacing w:before="240" w:line="360" w:lineRule="auto"/>
              <w:ind w:left="-11"/>
              <w:jc w:val="center"/>
              <w:rPr>
                <w:rFonts w:ascii="Segoe UI" w:eastAsia="Trebuchet MS" w:hAnsi="Segoe UI" w:cs="Segoe UI"/>
              </w:rPr>
            </w:pPr>
            <w:r>
              <w:rPr>
                <w:noProof/>
              </w:rPr>
              <w:drawing>
                <wp:inline distT="0" distB="0" distL="0" distR="0" wp14:anchorId="603F6345" wp14:editId="2C624F73">
                  <wp:extent cx="1568742" cy="2166547"/>
                  <wp:effectExtent l="0" t="0" r="0" b="5715"/>
                  <wp:docPr id="134975170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51704" name="Obraz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3876" cy="2215070"/>
                          </a:xfrm>
                          <a:prstGeom prst="rect">
                            <a:avLst/>
                          </a:prstGeom>
                        </pic:spPr>
                      </pic:pic>
                    </a:graphicData>
                  </a:graphic>
                </wp:inline>
              </w:drawing>
            </w:r>
            <w:r w:rsidR="006B4A11">
              <w:rPr>
                <w:rFonts w:ascii="Segoe UI" w:hAnsi="Segoe UI" w:cs="Segoe UI"/>
                <w:noProof/>
              </w:rPr>
              <w:t xml:space="preserve"> </w:t>
            </w:r>
            <w:r>
              <w:rPr>
                <w:noProof/>
              </w:rPr>
              <w:drawing>
                <wp:inline distT="0" distB="0" distL="0" distR="0" wp14:anchorId="43319D1B" wp14:editId="6164FE3B">
                  <wp:extent cx="1575227" cy="2175505"/>
                  <wp:effectExtent l="0" t="0" r="6350" b="0"/>
                  <wp:docPr id="205717593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75930" name="Obraz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2920" cy="2186130"/>
                          </a:xfrm>
                          <a:prstGeom prst="rect">
                            <a:avLst/>
                          </a:prstGeom>
                        </pic:spPr>
                      </pic:pic>
                    </a:graphicData>
                  </a:graphic>
                </wp:inline>
              </w:drawing>
            </w:r>
            <w:r w:rsidR="006B4A11">
              <w:rPr>
                <w:rFonts w:ascii="Segoe UI" w:hAnsi="Segoe UI" w:cs="Segoe UI"/>
                <w:noProof/>
              </w:rPr>
              <w:t xml:space="preserve"> </w:t>
            </w:r>
          </w:p>
        </w:tc>
      </w:tr>
      <w:tr w:rsidR="00ED3985" w:rsidRPr="009134D9" w14:paraId="6FAE73CD" w14:textId="77777777">
        <w:trPr>
          <w:trHeight w:val="420"/>
        </w:trPr>
        <w:tc>
          <w:tcPr>
            <w:tcW w:w="2966" w:type="dxa"/>
            <w:vAlign w:val="center"/>
          </w:tcPr>
          <w:p w14:paraId="37C72C56" w14:textId="635F8F4D"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Zasuňte striešku (7) do druhého komínového potrubia (5) a potom zasuňte druhé komínové potrubie (5) so strechou namontovanou (4) do prvého komínového potrubia (4).</w:t>
            </w:r>
          </w:p>
        </w:tc>
        <w:tc>
          <w:tcPr>
            <w:tcW w:w="6090" w:type="dxa"/>
          </w:tcPr>
          <w:p w14:paraId="6EFCB4BC" w14:textId="5D1DAD20" w:rsidR="00ED3985" w:rsidRPr="009134D9" w:rsidRDefault="00D6545B"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12B394AD" wp14:editId="1BC9FFC8">
                  <wp:extent cx="1127725" cy="1717505"/>
                  <wp:effectExtent l="0" t="0" r="0" b="0"/>
                  <wp:docPr id="73" name="image8.jpg" descr="Obrázok obsahujúci hrnček, striebro&#10;&#10;Automaticky generovaný popis"/>
                  <wp:cNvGraphicFramePr/>
                  <a:graphic xmlns:a="http://schemas.openxmlformats.org/drawingml/2006/main">
                    <a:graphicData uri="http://schemas.openxmlformats.org/drawingml/2006/picture">
                      <pic:pic xmlns:pic="http://schemas.openxmlformats.org/drawingml/2006/picture">
                        <pic:nvPicPr>
                          <pic:cNvPr id="0" name="image8.jpg" descr="Obraz zawierający kubek, srebro&#10;&#10;Opis wygenerowany automatycznie"/>
                          <pic:cNvPicPr preferRelativeResize="0"/>
                        </pic:nvPicPr>
                        <pic:blipFill>
                          <a:blip r:embed="rId32"/>
                          <a:srcRect/>
                          <a:stretch>
                            <a:fillRect/>
                          </a:stretch>
                        </pic:blipFill>
                        <pic:spPr>
                          <a:xfrm>
                            <a:off x="0" y="0"/>
                            <a:ext cx="1133429" cy="1726192"/>
                          </a:xfrm>
                          <a:prstGeom prst="rect">
                            <a:avLst/>
                          </a:prstGeom>
                          <a:ln/>
                        </pic:spPr>
                      </pic:pic>
                    </a:graphicData>
                  </a:graphic>
                </wp:inline>
              </w:drawing>
            </w:r>
            <w:r w:rsidR="006735FE">
              <w:rPr>
                <w:noProof/>
              </w:rPr>
              <w:t xml:space="preserve"> </w:t>
            </w:r>
            <w:r w:rsidR="00677ACE">
              <w:rPr>
                <w:noProof/>
              </w:rPr>
              <w:drawing>
                <wp:inline distT="0" distB="0" distL="0" distR="0" wp14:anchorId="648984F4" wp14:editId="2016CCF0">
                  <wp:extent cx="1288415" cy="1713493"/>
                  <wp:effectExtent l="0" t="0" r="6985" b="1270"/>
                  <wp:docPr id="19714621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6218" name="Obraz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8660" cy="1753716"/>
                          </a:xfrm>
                          <a:prstGeom prst="rect">
                            <a:avLst/>
                          </a:prstGeom>
                        </pic:spPr>
                      </pic:pic>
                    </a:graphicData>
                  </a:graphic>
                </wp:inline>
              </w:drawing>
            </w:r>
            <w:r w:rsidR="006735FE">
              <w:rPr>
                <w:rFonts w:ascii="Segoe UI" w:hAnsi="Segoe UI" w:cs="Segoe UI"/>
                <w:noProof/>
              </w:rPr>
              <w:t xml:space="preserve"> </w:t>
            </w:r>
            <w:r w:rsidRPr="009134D9">
              <w:rPr>
                <w:rFonts w:ascii="Segoe UI" w:hAnsi="Segoe UI" w:cs="Segoe UI"/>
                <w:noProof/>
              </w:rPr>
              <w:drawing>
                <wp:inline distT="0" distB="0" distL="0" distR="0" wp14:anchorId="425FAC0B" wp14:editId="668637FF">
                  <wp:extent cx="1156318" cy="1715531"/>
                  <wp:effectExtent l="0" t="0" r="6350" b="0"/>
                  <wp:docPr id="76"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34"/>
                          <a:srcRect/>
                          <a:stretch>
                            <a:fillRect/>
                          </a:stretch>
                        </pic:blipFill>
                        <pic:spPr>
                          <a:xfrm>
                            <a:off x="0" y="0"/>
                            <a:ext cx="1159853" cy="1720775"/>
                          </a:xfrm>
                          <a:prstGeom prst="rect">
                            <a:avLst/>
                          </a:prstGeom>
                          <a:ln/>
                        </pic:spPr>
                      </pic:pic>
                    </a:graphicData>
                  </a:graphic>
                </wp:inline>
              </w:drawing>
            </w:r>
          </w:p>
        </w:tc>
      </w:tr>
      <w:tr w:rsidR="00ED3985" w:rsidRPr="009134D9" w14:paraId="1CF0CBC9" w14:textId="77777777">
        <w:trPr>
          <w:trHeight w:val="420"/>
        </w:trPr>
        <w:tc>
          <w:tcPr>
            <w:tcW w:w="2966" w:type="dxa"/>
            <w:vAlign w:val="center"/>
          </w:tcPr>
          <w:p w14:paraId="39589883" w14:textId="33319F7B"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Nasaďte tepelný kryt na vaňu a rovnomerne pretiahnite golier krytu cez okraj vírivky.</w:t>
            </w:r>
          </w:p>
        </w:tc>
        <w:tc>
          <w:tcPr>
            <w:tcW w:w="6090" w:type="dxa"/>
            <w:vAlign w:val="center"/>
          </w:tcPr>
          <w:p w14:paraId="16DFA605" w14:textId="6D749FE6" w:rsidR="00ED3985" w:rsidRPr="009134D9" w:rsidRDefault="008F161D" w:rsidP="006735FE">
            <w:pPr>
              <w:spacing w:before="240" w:line="360" w:lineRule="auto"/>
              <w:ind w:left="-11"/>
              <w:jc w:val="center"/>
              <w:rPr>
                <w:rFonts w:ascii="Segoe UI" w:eastAsia="Trebuchet MS" w:hAnsi="Segoe UI" w:cs="Segoe UI"/>
              </w:rPr>
            </w:pPr>
            <w:r>
              <w:rPr>
                <w:noProof/>
              </w:rPr>
              <w:drawing>
                <wp:inline distT="0" distB="0" distL="0" distR="0" wp14:anchorId="2E271CB6" wp14:editId="2D854A29">
                  <wp:extent cx="2896742" cy="2059321"/>
                  <wp:effectExtent l="0" t="0" r="0" b="0"/>
                  <wp:docPr id="80215920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59208" name="Obraz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4706" cy="2072092"/>
                          </a:xfrm>
                          <a:prstGeom prst="rect">
                            <a:avLst/>
                          </a:prstGeom>
                        </pic:spPr>
                      </pic:pic>
                    </a:graphicData>
                  </a:graphic>
                </wp:inline>
              </w:drawing>
            </w:r>
          </w:p>
        </w:tc>
      </w:tr>
      <w:tr w:rsidR="00ED3985" w:rsidRPr="009134D9" w14:paraId="20707674" w14:textId="77777777">
        <w:trPr>
          <w:trHeight w:val="420"/>
        </w:trPr>
        <w:tc>
          <w:tcPr>
            <w:tcW w:w="2966" w:type="dxa"/>
            <w:vAlign w:val="center"/>
          </w:tcPr>
          <w:p w14:paraId="5CC699D0"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Držiak závesu umiestnite zodpovedajúcim spôsobom a upevnite ho priskrutkovaním na miesto pomocou priložených skrutiek (typ zásuvky PH2). Potom upravte dĺžku háčika veka pomocou remienka a pracky</w:t>
            </w:r>
          </w:p>
        </w:tc>
        <w:tc>
          <w:tcPr>
            <w:tcW w:w="6090" w:type="dxa"/>
            <w:vAlign w:val="center"/>
          </w:tcPr>
          <w:p w14:paraId="4A079874" w14:textId="338E5D25" w:rsidR="00ED3985" w:rsidRPr="009134D9" w:rsidRDefault="008F161D" w:rsidP="006735FE">
            <w:pPr>
              <w:spacing w:before="240" w:line="360" w:lineRule="auto"/>
              <w:ind w:left="-11"/>
              <w:jc w:val="center"/>
              <w:rPr>
                <w:rFonts w:ascii="Segoe UI" w:eastAsia="Trebuchet MS" w:hAnsi="Segoe UI" w:cs="Segoe UI"/>
              </w:rPr>
            </w:pPr>
            <w:r>
              <w:rPr>
                <w:noProof/>
              </w:rPr>
              <w:drawing>
                <wp:inline distT="0" distB="0" distL="0" distR="0" wp14:anchorId="60D11879" wp14:editId="339B60EC">
                  <wp:extent cx="1370424" cy="2020133"/>
                  <wp:effectExtent l="0" t="0" r="1270" b="0"/>
                  <wp:docPr id="1174658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8108" name="Obraz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5217" cy="2027199"/>
                          </a:xfrm>
                          <a:prstGeom prst="rect">
                            <a:avLst/>
                          </a:prstGeom>
                        </pic:spPr>
                      </pic:pic>
                    </a:graphicData>
                  </a:graphic>
                </wp:inline>
              </w:drawing>
            </w:r>
            <w:r w:rsidR="006B4A11">
              <w:rPr>
                <w:rFonts w:ascii="Segoe UI" w:hAnsi="Segoe UI" w:cs="Segoe UI"/>
                <w:noProof/>
              </w:rPr>
              <w:t xml:space="preserve">  </w:t>
            </w:r>
            <w:r>
              <w:rPr>
                <w:noProof/>
              </w:rPr>
              <w:drawing>
                <wp:inline distT="0" distB="0" distL="0" distR="0" wp14:anchorId="3BCCF60C" wp14:editId="41080CE4">
                  <wp:extent cx="1493742" cy="2028585"/>
                  <wp:effectExtent l="0" t="0" r="0" b="0"/>
                  <wp:docPr id="2897185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18529" name="Obraz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6644" cy="2032526"/>
                          </a:xfrm>
                          <a:prstGeom prst="rect">
                            <a:avLst/>
                          </a:prstGeom>
                        </pic:spPr>
                      </pic:pic>
                    </a:graphicData>
                  </a:graphic>
                </wp:inline>
              </w:drawing>
            </w:r>
          </w:p>
        </w:tc>
      </w:tr>
      <w:tr w:rsidR="00B438D4" w:rsidRPr="009134D9" w14:paraId="3194FCFD" w14:textId="77777777">
        <w:trPr>
          <w:trHeight w:val="420"/>
        </w:trPr>
        <w:tc>
          <w:tcPr>
            <w:tcW w:w="2966" w:type="dxa"/>
            <w:vAlign w:val="center"/>
          </w:tcPr>
          <w:p w14:paraId="2C61621A" w14:textId="77777777" w:rsidR="00B438D4" w:rsidRPr="00B438D4" w:rsidRDefault="00B438D4" w:rsidP="00B438D4">
            <w:pPr>
              <w:spacing w:line="240" w:lineRule="auto"/>
              <w:rPr>
                <w:rFonts w:ascii="Segoe UI" w:hAnsi="Segoe UI" w:cs="Segoe UI"/>
                <w:b/>
                <w:bCs/>
              </w:rPr>
            </w:pPr>
            <w:r w:rsidRPr="00B438D4">
              <w:rPr>
                <w:rFonts w:ascii="Segoe UI" w:hAnsi="Segoe UI" w:cs="Segoe UI"/>
                <w:b/>
                <w:bCs/>
              </w:rPr>
              <w:lastRenderedPageBreak/>
              <w:t>Inštalácia kachlí rovnobežne s vírivkou (ak bolo zakúpené ďalšie príslušenstvo)</w:t>
            </w:r>
          </w:p>
          <w:p w14:paraId="535BA4CC" w14:textId="77777777" w:rsidR="00B438D4" w:rsidRDefault="00B438D4" w:rsidP="00B438D4">
            <w:pPr>
              <w:spacing w:line="240" w:lineRule="auto"/>
              <w:ind w:left="-11"/>
              <w:rPr>
                <w:rFonts w:ascii="Segoe UI" w:hAnsi="Segoe UI" w:cs="Segoe UI"/>
              </w:rPr>
            </w:pPr>
            <w:r w:rsidRPr="00B438D4">
              <w:rPr>
                <w:rFonts w:ascii="Segoe UI" w:hAnsi="Segoe UI" w:cs="Segoe UI"/>
              </w:rPr>
              <w:t>Zoznam prvkov:</w:t>
            </w:r>
          </w:p>
          <w:p w14:paraId="1ADE2C3F" w14:textId="48ACDAFB" w:rsidR="00B438D4" w:rsidRPr="00B438D4" w:rsidRDefault="00B438D4" w:rsidP="00B438D4">
            <w:pPr>
              <w:spacing w:line="240" w:lineRule="auto"/>
              <w:ind w:left="-11"/>
              <w:rPr>
                <w:rFonts w:ascii="Segoe UI" w:hAnsi="Segoe UI" w:cs="Segoe UI"/>
              </w:rPr>
            </w:pPr>
            <w:r>
              <w:rPr>
                <w:rFonts w:ascii="Segoe UI" w:hAnsi="Segoe UI" w:cs="Segoe UI"/>
              </w:rPr>
              <w:t>1.Nerezový lakeť - 2ks2. Gumová rúrka – 2 ks3. Čelenka – 4 ks</w:t>
            </w:r>
          </w:p>
        </w:tc>
        <w:tc>
          <w:tcPr>
            <w:tcW w:w="6090" w:type="dxa"/>
            <w:vAlign w:val="center"/>
          </w:tcPr>
          <w:p w14:paraId="5854357E" w14:textId="14BEE0F4" w:rsidR="00B438D4" w:rsidRDefault="00B438D4" w:rsidP="006735FE">
            <w:pPr>
              <w:spacing w:before="240" w:line="360" w:lineRule="auto"/>
              <w:ind w:left="-11"/>
              <w:jc w:val="center"/>
              <w:rPr>
                <w:noProof/>
              </w:rPr>
            </w:pPr>
            <w:r>
              <w:rPr>
                <w:noProof/>
              </w:rPr>
              <w:drawing>
                <wp:inline distT="0" distB="0" distL="0" distR="0" wp14:anchorId="79C8AA55" wp14:editId="223B79D7">
                  <wp:extent cx="2704780" cy="2186464"/>
                  <wp:effectExtent l="0" t="0" r="635" b="4445"/>
                  <wp:docPr id="113605699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6992" name="Obraz 3"/>
                          <pic:cNvPicPr/>
                        </pic:nvPicPr>
                        <pic:blipFill>
                          <a:blip r:embed="rId38">
                            <a:extLst>
                              <a:ext uri="{28A0092B-C50C-407E-A947-70E740481C1C}">
                                <a14:useLocalDpi xmlns:a14="http://schemas.microsoft.com/office/drawing/2010/main" val="0"/>
                              </a:ext>
                            </a:extLst>
                          </a:blip>
                          <a:stretch>
                            <a:fillRect/>
                          </a:stretch>
                        </pic:blipFill>
                        <pic:spPr>
                          <a:xfrm>
                            <a:off x="0" y="0"/>
                            <a:ext cx="2718426" cy="2197495"/>
                          </a:xfrm>
                          <a:prstGeom prst="rect">
                            <a:avLst/>
                          </a:prstGeom>
                        </pic:spPr>
                      </pic:pic>
                    </a:graphicData>
                  </a:graphic>
                </wp:inline>
              </w:drawing>
            </w:r>
          </w:p>
        </w:tc>
      </w:tr>
      <w:tr w:rsidR="00B438D4" w:rsidRPr="009134D9" w14:paraId="6F236C89" w14:textId="77777777">
        <w:trPr>
          <w:trHeight w:val="420"/>
        </w:trPr>
        <w:tc>
          <w:tcPr>
            <w:tcW w:w="2966" w:type="dxa"/>
            <w:vAlign w:val="center"/>
          </w:tcPr>
          <w:p w14:paraId="6920CA1C" w14:textId="36A38E50" w:rsidR="00B438D4" w:rsidRPr="006735FE" w:rsidRDefault="00B438D4" w:rsidP="00B438D4">
            <w:pPr>
              <w:spacing w:line="240" w:lineRule="auto"/>
              <w:rPr>
                <w:rFonts w:ascii="Segoe UI" w:hAnsi="Segoe UI" w:cs="Segoe UI"/>
                <w:b/>
                <w:bCs/>
              </w:rPr>
            </w:pPr>
            <w:r w:rsidRPr="006735FE">
              <w:rPr>
                <w:rFonts w:ascii="Segoe UI" w:hAnsi="Segoe UI" w:cs="Segoe UI"/>
              </w:rPr>
              <w:t>Vložte kolená (1) do gumových rúrok inštalovaných vo vírivke a gumové rúrky (2) položte na kolená (1).</w:t>
            </w:r>
          </w:p>
        </w:tc>
        <w:tc>
          <w:tcPr>
            <w:tcW w:w="6090" w:type="dxa"/>
            <w:vAlign w:val="center"/>
          </w:tcPr>
          <w:p w14:paraId="29F67641" w14:textId="57772BE8" w:rsidR="00B438D4" w:rsidRDefault="00B438D4" w:rsidP="006735FE">
            <w:pPr>
              <w:spacing w:before="240" w:line="360" w:lineRule="auto"/>
              <w:ind w:left="-11"/>
              <w:jc w:val="center"/>
              <w:rPr>
                <w:noProof/>
              </w:rPr>
            </w:pPr>
            <w:r>
              <w:rPr>
                <w:noProof/>
              </w:rPr>
              <w:drawing>
                <wp:inline distT="0" distB="0" distL="0" distR="0" wp14:anchorId="1E5771D2" wp14:editId="07C530C4">
                  <wp:extent cx="2413201" cy="1711354"/>
                  <wp:effectExtent l="0" t="0" r="6350" b="3175"/>
                  <wp:docPr id="196594440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44401" name="Obraz 1965944401"/>
                          <pic:cNvPicPr/>
                        </pic:nvPicPr>
                        <pic:blipFill>
                          <a:blip r:embed="rId39">
                            <a:extLst>
                              <a:ext uri="{28A0092B-C50C-407E-A947-70E740481C1C}">
                                <a14:useLocalDpi xmlns:a14="http://schemas.microsoft.com/office/drawing/2010/main" val="0"/>
                              </a:ext>
                            </a:extLst>
                          </a:blip>
                          <a:stretch>
                            <a:fillRect/>
                          </a:stretch>
                        </pic:blipFill>
                        <pic:spPr>
                          <a:xfrm>
                            <a:off x="0" y="0"/>
                            <a:ext cx="2415796" cy="1713194"/>
                          </a:xfrm>
                          <a:prstGeom prst="rect">
                            <a:avLst/>
                          </a:prstGeom>
                        </pic:spPr>
                      </pic:pic>
                    </a:graphicData>
                  </a:graphic>
                </wp:inline>
              </w:drawing>
            </w:r>
            <w:r>
              <w:rPr>
                <w:noProof/>
              </w:rPr>
              <w:t xml:space="preserve"> </w:t>
            </w:r>
            <w:r>
              <w:rPr>
                <w:noProof/>
              </w:rPr>
              <w:drawing>
                <wp:inline distT="0" distB="0" distL="0" distR="0" wp14:anchorId="0E3EDAA4" wp14:editId="6F3CAAC1">
                  <wp:extent cx="2232122" cy="1469873"/>
                  <wp:effectExtent l="318" t="0" r="0" b="0"/>
                  <wp:docPr id="11314312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31201" name="Obraz 1131431201"/>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2281307" cy="1502262"/>
                          </a:xfrm>
                          <a:prstGeom prst="rect">
                            <a:avLst/>
                          </a:prstGeom>
                        </pic:spPr>
                      </pic:pic>
                    </a:graphicData>
                  </a:graphic>
                </wp:inline>
              </w:drawing>
            </w:r>
          </w:p>
        </w:tc>
      </w:tr>
      <w:tr w:rsidR="006735FE" w:rsidRPr="009134D9" w14:paraId="6B491D54" w14:textId="77777777">
        <w:trPr>
          <w:trHeight w:val="420"/>
        </w:trPr>
        <w:tc>
          <w:tcPr>
            <w:tcW w:w="2966" w:type="dxa"/>
            <w:vAlign w:val="center"/>
          </w:tcPr>
          <w:p w14:paraId="60E62944" w14:textId="1CB6A653" w:rsidR="006735FE" w:rsidRPr="006735FE" w:rsidRDefault="006735FE" w:rsidP="00B438D4">
            <w:pPr>
              <w:spacing w:line="240" w:lineRule="auto"/>
              <w:rPr>
                <w:rFonts w:ascii="Segoe UI" w:hAnsi="Segoe UI" w:cs="Segoe UI"/>
              </w:rPr>
            </w:pPr>
            <w:r w:rsidRPr="006735FE">
              <w:rPr>
                <w:rFonts w:ascii="Segoe UI" w:hAnsi="Segoe UI" w:cs="Segoe UI"/>
              </w:rPr>
              <w:lastRenderedPageBreak/>
              <w:t>Pásy (3) sa položia na gumené trubice (2). 2 kusy pásov pre hornú trubku a 2 kusy pre spodnú trubku.</w:t>
            </w:r>
          </w:p>
          <w:p w14:paraId="57978DA5" w14:textId="41237D6F" w:rsidR="006735FE" w:rsidRDefault="006735FE" w:rsidP="00B438D4">
            <w:pPr>
              <w:spacing w:line="240" w:lineRule="auto"/>
            </w:pPr>
            <w:r w:rsidRPr="006735FE">
              <w:rPr>
                <w:rFonts w:ascii="Segoe UI" w:hAnsi="Segoe UI" w:cs="Segoe UI"/>
              </w:rPr>
              <w:t>Opatrne zasuňte rúru do gumových skúmaviek (2). Pre lepšie kĺzanie môžete použiť jedlý olej.</w:t>
            </w:r>
          </w:p>
        </w:tc>
        <w:tc>
          <w:tcPr>
            <w:tcW w:w="6090" w:type="dxa"/>
            <w:vAlign w:val="center"/>
          </w:tcPr>
          <w:p w14:paraId="6C21E488" w14:textId="5526D192" w:rsidR="006735FE" w:rsidRDefault="006735FE" w:rsidP="006735FE">
            <w:pPr>
              <w:spacing w:before="240" w:line="360" w:lineRule="auto"/>
              <w:ind w:left="-11"/>
              <w:jc w:val="center"/>
              <w:rPr>
                <w:noProof/>
              </w:rPr>
            </w:pPr>
            <w:r>
              <w:rPr>
                <w:noProof/>
              </w:rPr>
              <w:drawing>
                <wp:inline distT="0" distB="0" distL="0" distR="0" wp14:anchorId="1A772100" wp14:editId="1BEA2341">
                  <wp:extent cx="1686187" cy="2121750"/>
                  <wp:effectExtent l="0" t="0" r="9525" b="0"/>
                  <wp:docPr id="5023727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2715" name="Obraz 502372715"/>
                          <pic:cNvPicPr/>
                        </pic:nvPicPr>
                        <pic:blipFill>
                          <a:blip r:embed="rId41">
                            <a:extLst>
                              <a:ext uri="{28A0092B-C50C-407E-A947-70E740481C1C}">
                                <a14:useLocalDpi xmlns:a14="http://schemas.microsoft.com/office/drawing/2010/main" val="0"/>
                              </a:ext>
                            </a:extLst>
                          </a:blip>
                          <a:stretch>
                            <a:fillRect/>
                          </a:stretch>
                        </pic:blipFill>
                        <pic:spPr>
                          <a:xfrm rot="10800000">
                            <a:off x="0" y="0"/>
                            <a:ext cx="1706413" cy="2147201"/>
                          </a:xfrm>
                          <a:prstGeom prst="rect">
                            <a:avLst/>
                          </a:prstGeom>
                        </pic:spPr>
                      </pic:pic>
                    </a:graphicData>
                  </a:graphic>
                </wp:inline>
              </w:drawing>
            </w:r>
            <w:r>
              <w:rPr>
                <w:noProof/>
              </w:rPr>
              <w:drawing>
                <wp:inline distT="0" distB="0" distL="0" distR="0" wp14:anchorId="4D42B943" wp14:editId="6D4B74F9">
                  <wp:extent cx="2550254" cy="1626800"/>
                  <wp:effectExtent l="0" t="0" r="2540" b="0"/>
                  <wp:docPr id="61415288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52881" name="Obraz 614152881"/>
                          <pic:cNvPicPr/>
                        </pic:nvPicPr>
                        <pic:blipFill>
                          <a:blip r:embed="rId42">
                            <a:extLst>
                              <a:ext uri="{28A0092B-C50C-407E-A947-70E740481C1C}">
                                <a14:useLocalDpi xmlns:a14="http://schemas.microsoft.com/office/drawing/2010/main" val="0"/>
                              </a:ext>
                            </a:extLst>
                          </a:blip>
                          <a:stretch>
                            <a:fillRect/>
                          </a:stretch>
                        </pic:blipFill>
                        <pic:spPr>
                          <a:xfrm>
                            <a:off x="0" y="0"/>
                            <a:ext cx="2565382" cy="1636450"/>
                          </a:xfrm>
                          <a:prstGeom prst="rect">
                            <a:avLst/>
                          </a:prstGeom>
                        </pic:spPr>
                      </pic:pic>
                    </a:graphicData>
                  </a:graphic>
                </wp:inline>
              </w:drawing>
            </w:r>
          </w:p>
        </w:tc>
      </w:tr>
      <w:tr w:rsidR="006735FE" w:rsidRPr="009134D9" w14:paraId="1437B608" w14:textId="77777777">
        <w:trPr>
          <w:trHeight w:val="420"/>
        </w:trPr>
        <w:tc>
          <w:tcPr>
            <w:tcW w:w="2966" w:type="dxa"/>
            <w:vAlign w:val="center"/>
          </w:tcPr>
          <w:p w14:paraId="7BEEDE99" w14:textId="326848A8" w:rsidR="006735FE" w:rsidRPr="006735FE" w:rsidRDefault="006735FE" w:rsidP="00B438D4">
            <w:pPr>
              <w:spacing w:line="240" w:lineRule="auto"/>
              <w:rPr>
                <w:rFonts w:ascii="Segoe UI" w:hAnsi="Segoe UI" w:cs="Segoe UI"/>
              </w:rPr>
            </w:pPr>
            <w:r w:rsidRPr="006735FE">
              <w:rPr>
                <w:rFonts w:ascii="Segoe UI" w:hAnsi="Segoe UI" w:cs="Segoe UI"/>
              </w:rPr>
              <w:t>Uistite sa, že horná trubica vychádzajúca z valca sa zvažuje smerom k peci. Ak sklon nie je udržiavaný, hlavné potrubia inštalované vo vírivke by sa mali zodpovedajúcim spôsobom skrátiť.</w:t>
            </w:r>
          </w:p>
        </w:tc>
        <w:tc>
          <w:tcPr>
            <w:tcW w:w="6090" w:type="dxa"/>
            <w:vAlign w:val="center"/>
          </w:tcPr>
          <w:p w14:paraId="15DE8241" w14:textId="638F7D21" w:rsidR="006735FE" w:rsidRDefault="006735FE" w:rsidP="006735FE">
            <w:pPr>
              <w:spacing w:before="240" w:line="360" w:lineRule="auto"/>
              <w:ind w:left="-11"/>
              <w:jc w:val="center"/>
              <w:rPr>
                <w:noProof/>
              </w:rPr>
            </w:pPr>
            <w:r>
              <w:rPr>
                <w:noProof/>
              </w:rPr>
              <w:drawing>
                <wp:inline distT="0" distB="0" distL="0" distR="0" wp14:anchorId="12C040D2" wp14:editId="748365FE">
                  <wp:extent cx="3112034" cy="2116197"/>
                  <wp:effectExtent l="0" t="0" r="0" b="0"/>
                  <wp:docPr id="2944222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2222" name="Obraz 294422222"/>
                          <pic:cNvPicPr/>
                        </pic:nvPicPr>
                        <pic:blipFill>
                          <a:blip r:embed="rId43">
                            <a:extLst>
                              <a:ext uri="{28A0092B-C50C-407E-A947-70E740481C1C}">
                                <a14:useLocalDpi xmlns:a14="http://schemas.microsoft.com/office/drawing/2010/main" val="0"/>
                              </a:ext>
                            </a:extLst>
                          </a:blip>
                          <a:stretch>
                            <a:fillRect/>
                          </a:stretch>
                        </pic:blipFill>
                        <pic:spPr>
                          <a:xfrm>
                            <a:off x="0" y="0"/>
                            <a:ext cx="3117144" cy="2119672"/>
                          </a:xfrm>
                          <a:prstGeom prst="rect">
                            <a:avLst/>
                          </a:prstGeom>
                        </pic:spPr>
                      </pic:pic>
                    </a:graphicData>
                  </a:graphic>
                </wp:inline>
              </w:drawing>
            </w:r>
          </w:p>
        </w:tc>
      </w:tr>
      <w:tr w:rsidR="006735FE" w:rsidRPr="009134D9" w14:paraId="4AF24E8D" w14:textId="77777777">
        <w:trPr>
          <w:trHeight w:val="420"/>
        </w:trPr>
        <w:tc>
          <w:tcPr>
            <w:tcW w:w="2966" w:type="dxa"/>
            <w:vAlign w:val="center"/>
          </w:tcPr>
          <w:p w14:paraId="5A74247E" w14:textId="64ECCB6C" w:rsidR="006735FE" w:rsidRPr="006735FE" w:rsidRDefault="006735FE" w:rsidP="00B438D4">
            <w:pPr>
              <w:spacing w:line="240" w:lineRule="auto"/>
              <w:rPr>
                <w:rFonts w:ascii="Segoe UI" w:hAnsi="Segoe UI" w:cs="Segoe UI"/>
              </w:rPr>
            </w:pPr>
            <w:r>
              <w:t>Prejdite vyššie na "</w:t>
            </w:r>
            <w:r w:rsidRPr="00B438D4">
              <w:rPr>
                <w:rFonts w:ascii="Segoe UI" w:hAnsi="Segoe UI" w:cs="Segoe UI"/>
                <w:b/>
                <w:bCs/>
              </w:rPr>
              <w:t>Utiahnutie pásov".</w:t>
            </w:r>
          </w:p>
        </w:tc>
        <w:tc>
          <w:tcPr>
            <w:tcW w:w="6090" w:type="dxa"/>
            <w:vAlign w:val="center"/>
          </w:tcPr>
          <w:p w14:paraId="34A8CDF7" w14:textId="539DEAC5" w:rsidR="006735FE" w:rsidRDefault="006735FE">
            <w:pPr>
              <w:spacing w:line="360" w:lineRule="auto"/>
              <w:ind w:left="-11"/>
              <w:jc w:val="center"/>
              <w:rPr>
                <w:noProof/>
              </w:rPr>
            </w:pPr>
            <w:r>
              <w:t>Prejdite vyššie na "</w:t>
            </w:r>
            <w:r w:rsidRPr="00B438D4">
              <w:rPr>
                <w:rFonts w:ascii="Segoe UI" w:hAnsi="Segoe UI" w:cs="Segoe UI"/>
                <w:b/>
                <w:bCs/>
              </w:rPr>
              <w:t>Utiahnutie pásov".</w:t>
            </w:r>
          </w:p>
        </w:tc>
      </w:tr>
    </w:tbl>
    <w:p w14:paraId="157D1197" w14:textId="77777777" w:rsidR="00ED3985" w:rsidRPr="009134D9" w:rsidRDefault="00ED3985">
      <w:pPr>
        <w:spacing w:line="360" w:lineRule="auto"/>
        <w:jc w:val="both"/>
        <w:rPr>
          <w:rFonts w:ascii="Segoe UI" w:eastAsia="Trebuchet MS" w:hAnsi="Segoe UI" w:cs="Segoe UI"/>
        </w:rPr>
      </w:pPr>
    </w:p>
    <w:p w14:paraId="7A189256" w14:textId="0CCBF965" w:rsidR="00ED3985" w:rsidRPr="004D2071" w:rsidRDefault="00D6545B" w:rsidP="00EA36C2">
      <w:pPr>
        <w:pStyle w:val="podrozdzialy"/>
      </w:pPr>
      <w:bookmarkStart w:id="11" w:name="_Toc154852566"/>
      <w:r w:rsidRPr="004D2071">
        <w:lastRenderedPageBreak/>
        <w:t>3.4 Inštalácia elektrického systému a pripojenie k elektrickej sieti</w:t>
      </w:r>
      <w:bookmarkEnd w:id="11"/>
    </w:p>
    <w:p w14:paraId="1BB2EE32" w14:textId="77777777" w:rsidR="00ED3985" w:rsidRPr="009134D9" w:rsidRDefault="00D6545B">
      <w:pPr>
        <w:spacing w:line="360" w:lineRule="auto"/>
        <w:jc w:val="both"/>
        <w:rPr>
          <w:rFonts w:ascii="Segoe UI" w:hAnsi="Segoe UI" w:cs="Segoe UI"/>
        </w:rPr>
      </w:pPr>
      <w:r w:rsidRPr="009134D9">
        <w:rPr>
          <w:rFonts w:ascii="Segoe UI" w:hAnsi="Segoe UI" w:cs="Segoe UI"/>
        </w:rPr>
        <w:t>Vírivka/vaňa s vírivkou a/alebo osvetlením je elektrické zariadenie, ktoré môže pripojiť k elektrickej inštalácii iba elektrikár, ktorý má platné osvedčenie o kvalifikácii v oblasti energetických inštalácií a elektrických pohonných zariadení s dodatočnými oprávneniami na kontrolné a meracie práce, napr. s platným kvalifikačným osvedčením SEP minimálne na úrovni "D" a môže sa používať v súlade s požiadavkami uvedenými v tejto príručke.</w:t>
      </w:r>
    </w:p>
    <w:p w14:paraId="3A68BEDE" w14:textId="77777777" w:rsidR="00ED3985" w:rsidRPr="009134D9" w:rsidRDefault="00D6545B">
      <w:pPr>
        <w:spacing w:line="360" w:lineRule="auto"/>
        <w:jc w:val="both"/>
        <w:rPr>
          <w:rFonts w:ascii="Segoe UI" w:hAnsi="Segoe UI" w:cs="Segoe UI"/>
        </w:rPr>
      </w:pPr>
      <w:r w:rsidRPr="009134D9">
        <w:rPr>
          <w:rFonts w:ascii="Segoe UI" w:hAnsi="Segoe UI" w:cs="Segoe UI"/>
        </w:rPr>
        <w:t>Pri pripájaní spotrebiča k elektrickej sieti skontrolujte, či sa počas prepravy neuvoľnili svorky na elektrických kábloch.</w:t>
      </w:r>
    </w:p>
    <w:p w14:paraId="5F6F2828"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pripojenia musia byť vykonané podľa schém v tejto príručke.</w:t>
      </w:r>
    </w:p>
    <w:p w14:paraId="46647ABF" w14:textId="082B4A92" w:rsidR="00ED3985" w:rsidRPr="009134D9" w:rsidRDefault="007308B7" w:rsidP="00EA36C2">
      <w:pPr>
        <w:pStyle w:val="podrozdzialy"/>
      </w:pPr>
      <w:bookmarkStart w:id="12" w:name="_Toc154852567"/>
      <w:r w:rsidRPr="009134D9">
        <w:t>3.5 Prístup k elektrickému systému spotrebiča</w:t>
      </w:r>
      <w:bookmarkEnd w:id="12"/>
    </w:p>
    <w:p w14:paraId="6496AC59" w14:textId="7C2B1820" w:rsidR="006735FE" w:rsidRPr="00C65518" w:rsidRDefault="00D6545B" w:rsidP="007308B7">
      <w:pPr>
        <w:spacing w:line="360" w:lineRule="auto"/>
        <w:jc w:val="both"/>
        <w:rPr>
          <w:rFonts w:ascii="Segoe UI" w:hAnsi="Segoe UI" w:cs="Segoe UI"/>
        </w:rPr>
      </w:pPr>
      <w:r w:rsidRPr="009134D9">
        <w:rPr>
          <w:rFonts w:ascii="Segoe UI" w:hAnsi="Segoe UI" w:cs="Segoe UI"/>
        </w:rPr>
        <w:t>Prístup k kanálom vo vírivke/vani bol zabezpečený cez kontrolný panel priskrutkovaný skrutkami TORX T20. Umiestnenie panelu a skrutiek je uvedené v nasledujúcej tabuľke:</w:t>
      </w:r>
    </w:p>
    <w:tbl>
      <w:tblPr>
        <w:tblStyle w:val="ab"/>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D3985" w:rsidRPr="009134D9" w14:paraId="686C445E" w14:textId="77777777" w:rsidTr="007308B7">
        <w:trPr>
          <w:trHeight w:val="355"/>
        </w:trPr>
        <w:tc>
          <w:tcPr>
            <w:tcW w:w="9019" w:type="dxa"/>
            <w:vAlign w:val="center"/>
          </w:tcPr>
          <w:p w14:paraId="0089A17D" w14:textId="681FD5D2" w:rsidR="00ED3985" w:rsidRDefault="0005430A">
            <w:pPr>
              <w:pBdr>
                <w:top w:val="nil"/>
                <w:left w:val="nil"/>
                <w:bottom w:val="nil"/>
                <w:right w:val="nil"/>
                <w:between w:val="nil"/>
              </w:pBdr>
              <w:spacing w:after="160" w:line="360" w:lineRule="auto"/>
              <w:jc w:val="center"/>
              <w:rPr>
                <w:rFonts w:ascii="Segoe UI" w:hAnsi="Segoe UI" w:cs="Segoe UI"/>
                <w:b/>
                <w:color w:val="000000"/>
              </w:rPr>
            </w:pPr>
            <w:r>
              <w:rPr>
                <w:rFonts w:ascii="Segoe UI" w:hAnsi="Segoe UI" w:cs="Segoe UI"/>
                <w:b/>
                <w:color w:val="000000"/>
              </w:rPr>
              <w:t>CISA</w:t>
            </w:r>
          </w:p>
          <w:p w14:paraId="4DDB12C7" w14:textId="58809AC7" w:rsidR="00C65518" w:rsidRPr="009134D9" w:rsidRDefault="0005430A">
            <w:pPr>
              <w:pBdr>
                <w:top w:val="nil"/>
                <w:left w:val="nil"/>
                <w:bottom w:val="nil"/>
                <w:right w:val="nil"/>
                <w:between w:val="nil"/>
              </w:pBdr>
              <w:spacing w:after="160" w:line="360" w:lineRule="auto"/>
              <w:jc w:val="center"/>
              <w:rPr>
                <w:rFonts w:ascii="Segoe UI" w:hAnsi="Segoe UI" w:cs="Segoe UI"/>
                <w:color w:val="FF0000"/>
              </w:rPr>
            </w:pPr>
            <w:r w:rsidRPr="009134D9">
              <w:rPr>
                <w:rFonts w:ascii="Segoe UI" w:hAnsi="Segoe UI" w:cs="Segoe UI"/>
                <w:noProof/>
                <w:color w:val="000000"/>
              </w:rPr>
              <w:drawing>
                <wp:inline distT="0" distB="0" distL="0" distR="0" wp14:anchorId="58BE9E21" wp14:editId="0BA60B28">
                  <wp:extent cx="4060272" cy="2734136"/>
                  <wp:effectExtent l="0" t="0" r="0" b="0"/>
                  <wp:docPr id="63" name="image55.png" descr="Obrázok vane, drevene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descr="Obraz zawierający wanna, drewniany&#10;&#10;Opis wygenerowany automatycznie"/>
                          <pic:cNvPicPr preferRelativeResize="0"/>
                        </pic:nvPicPr>
                        <pic:blipFill>
                          <a:blip r:embed="rId44"/>
                          <a:srcRect/>
                          <a:stretch>
                            <a:fillRect/>
                          </a:stretch>
                        </pic:blipFill>
                        <pic:spPr>
                          <a:xfrm>
                            <a:off x="0" y="0"/>
                            <a:ext cx="4188101" cy="2820215"/>
                          </a:xfrm>
                          <a:prstGeom prst="rect">
                            <a:avLst/>
                          </a:prstGeom>
                          <a:ln/>
                        </pic:spPr>
                      </pic:pic>
                    </a:graphicData>
                  </a:graphic>
                </wp:inline>
              </w:drawing>
            </w:r>
          </w:p>
        </w:tc>
      </w:tr>
      <w:tr w:rsidR="00ED3985" w:rsidRPr="009134D9" w14:paraId="1C62BECC" w14:textId="77777777" w:rsidTr="007308B7">
        <w:trPr>
          <w:trHeight w:val="5741"/>
        </w:trPr>
        <w:tc>
          <w:tcPr>
            <w:tcW w:w="9019" w:type="dxa"/>
            <w:vAlign w:val="center"/>
          </w:tcPr>
          <w:p w14:paraId="1C87AF74" w14:textId="6A829530" w:rsidR="00ED3985" w:rsidRPr="009134D9" w:rsidRDefault="00C533C7">
            <w:pPr>
              <w:pBdr>
                <w:top w:val="nil"/>
                <w:left w:val="nil"/>
                <w:bottom w:val="nil"/>
                <w:right w:val="nil"/>
                <w:between w:val="nil"/>
              </w:pBdr>
              <w:spacing w:after="160" w:line="360" w:lineRule="auto"/>
              <w:jc w:val="center"/>
              <w:rPr>
                <w:rFonts w:ascii="Segoe UI" w:hAnsi="Segoe UI" w:cs="Segoe UI"/>
                <w:b/>
                <w:color w:val="FF0000"/>
              </w:rPr>
            </w:pPr>
            <w:r w:rsidRPr="009134D9">
              <w:rPr>
                <w:rFonts w:ascii="Segoe UI" w:hAnsi="Segoe UI" w:cs="Segoe UI"/>
                <w:b/>
                <w:noProof/>
                <w:color w:val="FF0000"/>
              </w:rPr>
              <w:lastRenderedPageBreak/>
              <w:drawing>
                <wp:inline distT="0" distB="0" distL="0" distR="0" wp14:anchorId="2EA23F03" wp14:editId="69908DB4">
                  <wp:extent cx="3991655" cy="7238201"/>
                  <wp:effectExtent l="0" t="0" r="8890" b="1270"/>
                  <wp:docPr id="65" name="image62.png"/>
                  <wp:cNvGraphicFramePr/>
                  <a:graphic xmlns:a="http://schemas.openxmlformats.org/drawingml/2006/main">
                    <a:graphicData uri="http://schemas.openxmlformats.org/drawingml/2006/picture">
                      <pic:pic xmlns:pic="http://schemas.openxmlformats.org/drawingml/2006/picture">
                        <pic:nvPicPr>
                          <pic:cNvPr id="65" name="image62.png"/>
                          <pic:cNvPicPr preferRelativeResize="0"/>
                        </pic:nvPicPr>
                        <pic:blipFill>
                          <a:blip r:embed="rId45">
                            <a:extLst>
                              <a:ext uri="{28A0092B-C50C-407E-A947-70E740481C1C}">
                                <a14:useLocalDpi xmlns:a14="http://schemas.microsoft.com/office/drawing/2010/main" val="0"/>
                              </a:ext>
                            </a:extLst>
                          </a:blip>
                          <a:stretch>
                            <a:fillRect/>
                          </a:stretch>
                        </pic:blipFill>
                        <pic:spPr>
                          <a:xfrm rot="10800000">
                            <a:off x="0" y="0"/>
                            <a:ext cx="3991655" cy="7238201"/>
                          </a:xfrm>
                          <a:prstGeom prst="rect">
                            <a:avLst/>
                          </a:prstGeom>
                          <a:ln/>
                        </pic:spPr>
                      </pic:pic>
                    </a:graphicData>
                  </a:graphic>
                </wp:inline>
              </w:drawing>
            </w:r>
          </w:p>
        </w:tc>
      </w:tr>
    </w:tbl>
    <w:p w14:paraId="521E48BC" w14:textId="77777777" w:rsidR="007308B7" w:rsidRDefault="007308B7">
      <w:pPr>
        <w:spacing w:line="360" w:lineRule="auto"/>
        <w:jc w:val="both"/>
        <w:rPr>
          <w:rFonts w:ascii="Segoe UI" w:hAnsi="Segoe UI" w:cs="Segoe UI"/>
        </w:rPr>
      </w:pPr>
    </w:p>
    <w:p w14:paraId="5CDCB1D7" w14:textId="05C783F7" w:rsidR="00ED3985" w:rsidRPr="009134D9" w:rsidRDefault="00D6545B">
      <w:pPr>
        <w:spacing w:line="360" w:lineRule="auto"/>
        <w:jc w:val="both"/>
        <w:rPr>
          <w:rFonts w:ascii="Segoe UI" w:hAnsi="Segoe UI" w:cs="Segoe UI"/>
        </w:rPr>
      </w:pPr>
      <w:r w:rsidRPr="009134D9">
        <w:rPr>
          <w:rFonts w:ascii="Segoe UI" w:hAnsi="Segoe UI" w:cs="Segoe UI"/>
        </w:rPr>
        <w:lastRenderedPageBreak/>
        <w:t>Vírivka / vaňa s vírivkou a / alebo osvetlením môže byť pripojená iba k sieti TN-S (pri ističi zvyškového prúdu s vypínacím prúdom do 30mA musí byť istič vybavený tlačidlom TEST, ktoré vám umožní skontrolovať inštaláciu).</w:t>
      </w:r>
    </w:p>
    <w:p w14:paraId="199F7D85"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obvody, ku ktorým je vírivka alebo osvetlenie pripojené, nesmú dodávať energiu inému elektrickému zariadeniu a mali by byť chránené podľa priložených schém zapojenia.</w:t>
      </w:r>
    </w:p>
    <w:p w14:paraId="169F06D3" w14:textId="77777777" w:rsidR="00ED3985" w:rsidRPr="009134D9" w:rsidRDefault="00D6545B">
      <w:pPr>
        <w:spacing w:line="360" w:lineRule="auto"/>
        <w:jc w:val="both"/>
        <w:rPr>
          <w:rFonts w:ascii="Segoe UI" w:hAnsi="Segoe UI" w:cs="Segoe UI"/>
          <w:b/>
        </w:rPr>
      </w:pPr>
      <w:r w:rsidRPr="009134D9">
        <w:rPr>
          <w:rFonts w:ascii="Segoe UI" w:hAnsi="Segoe UI" w:cs="Segoe UI"/>
          <w:b/>
        </w:rPr>
        <w:t>Je nevyhnutné vytvoriť ekvipotenciálne väzbové spojenia s ekvipotenciálnou väzbou.</w:t>
      </w:r>
    </w:p>
    <w:tbl>
      <w:tblPr>
        <w:tblStyle w:val="ad"/>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2"/>
      </w:tblGrid>
      <w:tr w:rsidR="00ED3985" w:rsidRPr="009134D9" w14:paraId="7E542CE5" w14:textId="77777777">
        <w:tc>
          <w:tcPr>
            <w:tcW w:w="2835" w:type="dxa"/>
            <w:vAlign w:val="center"/>
          </w:tcPr>
          <w:p w14:paraId="423B6ED2" w14:textId="170FC720" w:rsidR="00ED3985" w:rsidRPr="009134D9" w:rsidRDefault="00066FB5" w:rsidP="006E315A">
            <w:pPr>
              <w:pBdr>
                <w:top w:val="nil"/>
                <w:left w:val="nil"/>
                <w:bottom w:val="nil"/>
                <w:right w:val="nil"/>
                <w:between w:val="nil"/>
              </w:pBdr>
              <w:spacing w:line="360" w:lineRule="auto"/>
              <w:jc w:val="center"/>
              <w:rPr>
                <w:rFonts w:ascii="Segoe UI" w:hAnsi="Segoe UI" w:cs="Segoe UI"/>
                <w:b/>
                <w:color w:val="000000"/>
              </w:rPr>
            </w:pPr>
            <w:r>
              <w:rPr>
                <w:rFonts w:ascii="Segoe UI" w:hAnsi="Segoe UI" w:cs="Segoe UI"/>
                <w:b/>
                <w:color w:val="000000"/>
              </w:rPr>
              <w:t>CISA</w:t>
            </w:r>
          </w:p>
        </w:tc>
        <w:tc>
          <w:tcPr>
            <w:tcW w:w="6232" w:type="dxa"/>
            <w:vAlign w:val="center"/>
          </w:tcPr>
          <w:p w14:paraId="7D1734DE" w14:textId="77777777" w:rsidR="00ED3985" w:rsidRPr="009134D9" w:rsidRDefault="00D6545B">
            <w:pPr>
              <w:pBdr>
                <w:top w:val="nil"/>
                <w:left w:val="nil"/>
                <w:bottom w:val="nil"/>
                <w:right w:val="nil"/>
                <w:between w:val="nil"/>
              </w:pBdr>
              <w:spacing w:after="160" w:line="360" w:lineRule="auto"/>
              <w:jc w:val="center"/>
              <w:rPr>
                <w:rFonts w:ascii="Segoe UI" w:hAnsi="Segoe UI" w:cs="Segoe UI"/>
                <w:color w:val="000000"/>
              </w:rPr>
            </w:pPr>
            <w:r w:rsidRPr="009134D9">
              <w:rPr>
                <w:rFonts w:ascii="Segoe UI" w:hAnsi="Segoe UI" w:cs="Segoe UI"/>
                <w:noProof/>
                <w:color w:val="000000"/>
              </w:rPr>
              <w:drawing>
                <wp:inline distT="0" distB="0" distL="0" distR="0" wp14:anchorId="4F88BEDF" wp14:editId="098DEB67">
                  <wp:extent cx="3931853" cy="2214268"/>
                  <wp:effectExtent l="0" t="0" r="0" b="5080"/>
                  <wp:docPr id="118" name="image84.jpg" descr="Obrázok obsahujúci elektroinštaláciu, elektrotechniku, elektroniku, stroj&#10;&#10;Automaticky generovaný popis"/>
                  <wp:cNvGraphicFramePr/>
                  <a:graphic xmlns:a="http://schemas.openxmlformats.org/drawingml/2006/main">
                    <a:graphicData uri="http://schemas.openxmlformats.org/drawingml/2006/picture">
                      <pic:pic xmlns:pic="http://schemas.openxmlformats.org/drawingml/2006/picture">
                        <pic:nvPicPr>
                          <pic:cNvPr id="0" name="image84.jpg" descr="Obraz zawierający Instalacja elektryczna, Inżynieria elektroniczna, elektronika, maszyna&#10;&#10;Opis wygenerowany automatycznie"/>
                          <pic:cNvPicPr preferRelativeResize="0"/>
                        </pic:nvPicPr>
                        <pic:blipFill>
                          <a:blip r:embed="rId46"/>
                          <a:srcRect/>
                          <a:stretch>
                            <a:fillRect/>
                          </a:stretch>
                        </pic:blipFill>
                        <pic:spPr>
                          <a:xfrm>
                            <a:off x="0" y="0"/>
                            <a:ext cx="3931853" cy="2214268"/>
                          </a:xfrm>
                          <a:prstGeom prst="rect">
                            <a:avLst/>
                          </a:prstGeom>
                          <a:ln/>
                        </pic:spPr>
                      </pic:pic>
                    </a:graphicData>
                  </a:graphic>
                </wp:inline>
              </w:drawing>
            </w:r>
          </w:p>
        </w:tc>
      </w:tr>
    </w:tbl>
    <w:p w14:paraId="124C7391" w14:textId="3DD49120" w:rsidR="00ED3985" w:rsidRPr="009134D9" w:rsidRDefault="00ED160A" w:rsidP="00ED160A">
      <w:pPr>
        <w:rPr>
          <w:rFonts w:ascii="Segoe UI" w:hAnsi="Segoe UI" w:cs="Segoe UI"/>
          <w:color w:val="000000"/>
        </w:rPr>
      </w:pPr>
      <w:r>
        <w:rPr>
          <w:rFonts w:ascii="Segoe UI" w:hAnsi="Segoe UI" w:cs="Segoe UI"/>
          <w:color w:val="000000"/>
        </w:rPr>
        <w:br w:type="page"/>
      </w:r>
    </w:p>
    <w:p w14:paraId="1D32186E" w14:textId="77777777" w:rsidR="00ED3985" w:rsidRPr="009134D9" w:rsidRDefault="00D6545B">
      <w:pPr>
        <w:spacing w:line="360" w:lineRule="auto"/>
        <w:jc w:val="both"/>
        <w:rPr>
          <w:rFonts w:ascii="Segoe UI" w:hAnsi="Segoe UI" w:cs="Segoe UI"/>
        </w:rPr>
      </w:pPr>
      <w:r w:rsidRPr="009134D9">
        <w:rPr>
          <w:rFonts w:ascii="Segoe UI" w:hAnsi="Segoe UI" w:cs="Segoe UI"/>
        </w:rPr>
        <w:lastRenderedPageBreak/>
        <w:t>Pripojenie vírivky alebo vírivky a / alebo osvetlenia k inštalácii je možné iba pomocou spojovacej skrinky IP X5 (IP 55; vzdialenosť medzi kontaktmi všetkých stĺpov nie je menšia ako 3 mm).</w:t>
      </w:r>
    </w:p>
    <w:p w14:paraId="25E00183" w14:textId="77777777" w:rsidR="00ED3985" w:rsidRPr="009134D9" w:rsidRDefault="00D6545B" w:rsidP="00ED160A">
      <w:pPr>
        <w:pBdr>
          <w:top w:val="nil"/>
          <w:left w:val="nil"/>
          <w:bottom w:val="nil"/>
          <w:right w:val="nil"/>
          <w:between w:val="nil"/>
        </w:pBdr>
        <w:spacing w:line="360" w:lineRule="auto"/>
        <w:ind w:left="720"/>
        <w:rPr>
          <w:rFonts w:ascii="Segoe UI" w:hAnsi="Segoe UI" w:cs="Segoe UI"/>
          <w:color w:val="000000"/>
        </w:rPr>
      </w:pPr>
      <w:r w:rsidRPr="009134D9">
        <w:rPr>
          <w:rFonts w:ascii="Segoe UI" w:hAnsi="Segoe UI" w:cs="Segoe UI"/>
          <w:noProof/>
          <w:color w:val="000000"/>
        </w:rPr>
        <w:drawing>
          <wp:inline distT="0" distB="0" distL="0" distR="0" wp14:anchorId="1C189076" wp14:editId="19D755F5">
            <wp:extent cx="4538444" cy="2894202"/>
            <wp:effectExtent l="0" t="0" r="0" b="1905"/>
            <wp:docPr id="123" name="image85.jpg" descr="Obrázok obsahujúci drôt, elektroniku, elektrický systém, stroj&#10;&#10;Automaticky generovaný popis"/>
            <wp:cNvGraphicFramePr/>
            <a:graphic xmlns:a="http://schemas.openxmlformats.org/drawingml/2006/main">
              <a:graphicData uri="http://schemas.openxmlformats.org/drawingml/2006/picture">
                <pic:pic xmlns:pic="http://schemas.openxmlformats.org/drawingml/2006/picture">
                  <pic:nvPicPr>
                    <pic:cNvPr id="0" name="image85.jpg" descr="Obraz zawierający przewód, elektronika, Instalacja elektryczna, maszyna&#10;&#10;Opis wygenerowany automatycznie"/>
                    <pic:cNvPicPr preferRelativeResize="0"/>
                  </pic:nvPicPr>
                  <pic:blipFill>
                    <a:blip r:embed="rId47"/>
                    <a:srcRect/>
                    <a:stretch>
                      <a:fillRect/>
                    </a:stretch>
                  </pic:blipFill>
                  <pic:spPr>
                    <a:xfrm>
                      <a:off x="0" y="0"/>
                      <a:ext cx="4571951" cy="2915570"/>
                    </a:xfrm>
                    <a:prstGeom prst="rect">
                      <a:avLst/>
                    </a:prstGeom>
                    <a:ln/>
                  </pic:spPr>
                </pic:pic>
              </a:graphicData>
            </a:graphic>
          </wp:inline>
        </w:drawing>
      </w:r>
    </w:p>
    <w:p w14:paraId="1DA6D85B"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Elektrický bod pripojenia vírivky alebo vírivky a / alebo osvetlenia musí mať meranie času vypnutia ističa zvyškového prúdu.</w:t>
      </w:r>
    </w:p>
    <w:p w14:paraId="43B738B5" w14:textId="77777777" w:rsidR="00ED160A" w:rsidRDefault="00D6545B"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Elektrická inštalácia musí byť vybavená ističom s kontaktnými medzerami na všetkých stĺpoch, aby sa zabezpečilo úplné odpojenie za prepäťových podmienok kategórie III.</w:t>
      </w:r>
    </w:p>
    <w:p w14:paraId="3AE9BA88" w14:textId="09B36F08" w:rsidR="00ED160A" w:rsidRPr="00ED160A" w:rsidRDefault="00ED160A"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ED160A">
        <w:rPr>
          <w:rFonts w:ascii="Segoe UI" w:eastAsia="Trebuchet MS" w:hAnsi="Segoe UI" w:cs="Segoe UI"/>
          <w:b/>
          <w:bCs/>
        </w:rPr>
        <w:br w:type="page"/>
      </w:r>
    </w:p>
    <w:p w14:paraId="7ADBC8D1" w14:textId="7FD88353" w:rsidR="00ED3985" w:rsidRPr="00C65518" w:rsidRDefault="00D6545B" w:rsidP="00EA36C2">
      <w:pPr>
        <w:pStyle w:val="podrozdzialy"/>
      </w:pPr>
      <w:bookmarkStart w:id="13" w:name="_Toc154852568"/>
      <w:r w:rsidRPr="00C65518">
        <w:lastRenderedPageBreak/>
        <w:t>3.6 Uvedenie do prevádzky a používanie vírivky</w:t>
      </w:r>
      <w:bookmarkEnd w:id="13"/>
    </w:p>
    <w:p w14:paraId="5CB3E11A" w14:textId="77777777" w:rsidR="00ED3985" w:rsidRPr="009134D9" w:rsidRDefault="00D6545B">
      <w:pPr>
        <w:spacing w:line="360" w:lineRule="auto"/>
        <w:jc w:val="both"/>
        <w:rPr>
          <w:rFonts w:ascii="Segoe UI" w:hAnsi="Segoe UI" w:cs="Segoe UI"/>
        </w:rPr>
      </w:pPr>
      <w:r w:rsidRPr="009134D9">
        <w:rPr>
          <w:rFonts w:ascii="Segoe UI" w:hAnsi="Segoe UI" w:cs="Segoe UI"/>
          <w:b/>
        </w:rPr>
        <w:t>Pred použitím kachlí by mala byť vírivka alebo vaňa naplnená vodou na príslušnú úroveň, t.j. 10 cm od horného okraja.</w:t>
      </w:r>
      <w:r w:rsidRPr="009134D9">
        <w:rPr>
          <w:rFonts w:ascii="Segoe UI" w:hAnsi="Segoe UI" w:cs="Segoe UI"/>
        </w:rPr>
        <w:t xml:space="preserve"> </w:t>
      </w:r>
      <w:r w:rsidRPr="009134D9">
        <w:rPr>
          <w:rFonts w:ascii="Segoe UI" w:hAnsi="Segoe UI" w:cs="Segoe UI"/>
          <w:b/>
        </w:rPr>
        <w:t>Pred použitím vírivky/vane si prečítajte časť 4.2 Úprava vody.</w:t>
      </w:r>
      <w:r w:rsidRPr="009134D9">
        <w:rPr>
          <w:rFonts w:ascii="Segoe UI" w:hAnsi="Segoe UI" w:cs="Segoe UI"/>
        </w:rPr>
        <w:t xml:space="preserve"> </w:t>
      </w:r>
    </w:p>
    <w:p w14:paraId="7BCF80ED" w14:textId="77777777" w:rsidR="00ED3985" w:rsidRPr="009134D9" w:rsidRDefault="00D6545B">
      <w:pPr>
        <w:rPr>
          <w:rFonts w:ascii="Segoe UI" w:eastAsia="Trebuchet MS" w:hAnsi="Segoe UI" w:cs="Segoe UI"/>
        </w:rPr>
      </w:pPr>
      <w:r w:rsidRPr="009134D9">
        <w:rPr>
          <w:rFonts w:ascii="Segoe UI" w:eastAsia="Trebuchet MS" w:hAnsi="Segoe UI" w:cs="Segoe UI"/>
        </w:rPr>
        <w:t>Ovládanie činnosti vírivky / záhradnej vane.</w:t>
      </w:r>
    </w:p>
    <w:p w14:paraId="6292062C" w14:textId="6CCFE8AC" w:rsidR="00ED3985" w:rsidRPr="009134D9" w:rsidRDefault="00BB3103">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noProof/>
        </w:rPr>
        <w:drawing>
          <wp:anchor distT="0" distB="0" distL="114300" distR="114300" simplePos="0" relativeHeight="251660288" behindDoc="0" locked="0" layoutInCell="1" allowOverlap="1" wp14:anchorId="0A5D3FB0" wp14:editId="64A97F70">
            <wp:simplePos x="0" y="0"/>
            <wp:positionH relativeFrom="column">
              <wp:posOffset>3797854</wp:posOffset>
            </wp:positionH>
            <wp:positionV relativeFrom="paragraph">
              <wp:posOffset>148316</wp:posOffset>
            </wp:positionV>
            <wp:extent cx="1812022" cy="2133510"/>
            <wp:effectExtent l="0" t="0" r="0" b="635"/>
            <wp:wrapNone/>
            <wp:docPr id="20" name="image16.jpg" descr="Obraz obsahujúci vonkajšie, drevo, zemina, drevené&#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Obraz zawierający na wolnym powietrzu, drewno, ziemia, drewniany&#10;&#10;Opis wygenerowany automatycznie"/>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1812022" cy="2133510"/>
                    </a:xfrm>
                    <a:prstGeom prst="rect">
                      <a:avLst/>
                    </a:prstGeom>
                    <a:ln/>
                  </pic:spPr>
                </pic:pic>
              </a:graphicData>
            </a:graphic>
            <wp14:sizeRelH relativeFrom="margin">
              <wp14:pctWidth>0</wp14:pctWidth>
            </wp14:sizeRelH>
            <wp14:sizeRelV relativeFrom="margin">
              <wp14:pctHeight>0</wp14:pctHeight>
            </wp14:sizeRelV>
          </wp:anchor>
        </w:drawing>
      </w:r>
      <w:r>
        <w:rPr>
          <w:rFonts w:ascii="Segoe UI" w:hAnsi="Segoe UI" w:cs="Segoe UI"/>
          <w:b/>
        </w:rPr>
        <w:t>CISA</w:t>
      </w:r>
    </w:p>
    <w:p w14:paraId="1703AC6A" w14:textId="56024054" w:rsidR="00ED3985" w:rsidRPr="009134D9" w:rsidRDefault="00BB3103">
      <w:pPr>
        <w:pBdr>
          <w:top w:val="single" w:sz="4" w:space="1" w:color="000000"/>
          <w:left w:val="single" w:sz="4" w:space="4" w:color="000000"/>
          <w:bottom w:val="single" w:sz="4" w:space="1" w:color="000000"/>
          <w:right w:val="single" w:sz="4" w:space="4" w:color="000000"/>
        </w:pBdr>
        <w:rPr>
          <w:rFonts w:ascii="Segoe UI" w:hAnsi="Segoe UI" w:cs="Segoe UI"/>
        </w:rPr>
      </w:pPr>
      <w:r w:rsidRPr="009134D9">
        <w:rPr>
          <w:rFonts w:ascii="Segoe UI" w:hAnsi="Segoe UI" w:cs="Segoe UI"/>
          <w:noProof/>
        </w:rPr>
        <mc:AlternateContent>
          <mc:Choice Requires="wps">
            <w:drawing>
              <wp:anchor distT="0" distB="0" distL="114300" distR="114300" simplePos="0" relativeHeight="251662336" behindDoc="0" locked="0" layoutInCell="1" hidden="0" allowOverlap="1" wp14:anchorId="085C47BC" wp14:editId="4CC39136">
                <wp:simplePos x="0" y="0"/>
                <wp:positionH relativeFrom="column">
                  <wp:posOffset>3378567</wp:posOffset>
                </wp:positionH>
                <wp:positionV relativeFrom="paragraph">
                  <wp:posOffset>973187</wp:posOffset>
                </wp:positionV>
                <wp:extent cx="1354478" cy="45719"/>
                <wp:effectExtent l="38100" t="38100" r="17145" b="88265"/>
                <wp:wrapNone/>
                <wp:docPr id="758830749" name="Łącznik prosty ze strzałką 758830749"/>
                <wp:cNvGraphicFramePr/>
                <a:graphic xmlns:a="http://schemas.openxmlformats.org/drawingml/2006/main">
                  <a:graphicData uri="http://schemas.microsoft.com/office/word/2010/wordprocessingShape">
                    <wps:wsp>
                      <wps:cNvCnPr/>
                      <wps:spPr>
                        <a:xfrm rot="10800000" flipV="1">
                          <a:off x="0" y="0"/>
                          <a:ext cx="1354478" cy="45719"/>
                        </a:xfrm>
                        <a:prstGeom prst="straightConnector1">
                          <a:avLst/>
                        </a:prstGeom>
                        <a:noFill/>
                        <a:ln w="2540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D25B455">
                <v:path fillok="f" arrowok="t" o:connecttype="none"/>
                <o:lock v:ext="edit" shapetype="t"/>
              </v:shapetype>
              <v:shape id="Łącznik prosty ze strzałką 758830749" style="position:absolute;margin-left:266.05pt;margin-top:76.65pt;width:106.65pt;height:3.6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">
                <v:stroke joinstyle="miter" startarrowwidth="narrow" startarrowlength="short" endarrow="block"/>
              </v:shape>
            </w:pict>
          </mc:Fallback>
        </mc:AlternateContent>
      </w:r>
      <w:r w:rsidRPr="009134D9">
        <w:rPr>
          <w:rFonts w:ascii="Segoe UI" w:hAnsi="Segoe UI" w:cs="Segoe UI"/>
          <w:noProof/>
        </w:rPr>
        <w:drawing>
          <wp:inline distT="0" distB="0" distL="0" distR="0" wp14:anchorId="485EEA72" wp14:editId="2F6ACCDE">
            <wp:extent cx="3380763" cy="1728132"/>
            <wp:effectExtent l="0" t="0" r="0" b="5715"/>
            <wp:docPr id="18" name="image14.jpg" descr="Obrázok vrátane kľučky, zámku, dverí&#10;&#10;Automaticky generovaný popis"/>
            <wp:cNvGraphicFramePr/>
            <a:graphic xmlns:a="http://schemas.openxmlformats.org/drawingml/2006/main">
              <a:graphicData uri="http://schemas.openxmlformats.org/drawingml/2006/picture">
                <pic:pic xmlns:pic="http://schemas.openxmlformats.org/drawingml/2006/picture">
                  <pic:nvPicPr>
                    <pic:cNvPr id="0" name="image14.jpg" descr="Obraz zawierający Klamka, zamek, drzwi&#10;&#10;Opis wygenerowany automatycznie"/>
                    <pic:cNvPicPr preferRelativeResize="0"/>
                  </pic:nvPicPr>
                  <pic:blipFill>
                    <a:blip r:embed="rId49"/>
                    <a:srcRect/>
                    <a:stretch>
                      <a:fillRect/>
                    </a:stretch>
                  </pic:blipFill>
                  <pic:spPr>
                    <a:xfrm>
                      <a:off x="0" y="0"/>
                      <a:ext cx="3385089" cy="1730343"/>
                    </a:xfrm>
                    <a:prstGeom prst="rect">
                      <a:avLst/>
                    </a:prstGeom>
                    <a:ln/>
                  </pic:spPr>
                </pic:pic>
              </a:graphicData>
            </a:graphic>
          </wp:inline>
        </w:drawing>
      </w:r>
    </w:p>
    <w:p w14:paraId="02FA1D9A" w14:textId="77777777" w:rsidR="00ED3985" w:rsidRPr="009134D9" w:rsidRDefault="00ED3985">
      <w:pPr>
        <w:pBdr>
          <w:top w:val="single" w:sz="4" w:space="1" w:color="000000"/>
          <w:left w:val="single" w:sz="4" w:space="4" w:color="000000"/>
          <w:bottom w:val="single" w:sz="4" w:space="1" w:color="000000"/>
          <w:right w:val="single" w:sz="4" w:space="4" w:color="000000"/>
        </w:pBdr>
        <w:rPr>
          <w:rFonts w:ascii="Segoe UI" w:hAnsi="Segoe UI" w:cs="Segoe UI"/>
        </w:rPr>
      </w:pPr>
    </w:p>
    <w:p w14:paraId="504E4E2C"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1 - Pneumatický spínač, ktorým zapíname alebo vypíname vírivku a filtráciu vody (jediným stlačením sa funkcia aktivuje/deaktivuje)</w:t>
      </w:r>
    </w:p>
    <w:p w14:paraId="6719D4C9"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2 - Pneumatický spínač pre podvodné osvetlenie. Pri každom stlačení prepíname na ďalšiu farbu, kým sa nevypne.</w:t>
      </w:r>
    </w:p>
    <w:p w14:paraId="47C1963E" w14:textId="77777777" w:rsidR="00ED3985" w:rsidRPr="009134D9" w:rsidRDefault="00ED3985">
      <w:pPr>
        <w:spacing w:line="360" w:lineRule="auto"/>
        <w:jc w:val="both"/>
        <w:rPr>
          <w:rFonts w:ascii="Segoe UI" w:hAnsi="Segoe UI" w:cs="Segoe UI"/>
        </w:rPr>
      </w:pPr>
    </w:p>
    <w:p w14:paraId="68AD9B3E" w14:textId="77777777" w:rsidR="00ED3985" w:rsidRPr="009134D9" w:rsidRDefault="00D6545B">
      <w:pPr>
        <w:spacing w:line="360" w:lineRule="auto"/>
        <w:jc w:val="both"/>
        <w:rPr>
          <w:rFonts w:ascii="Segoe UI" w:hAnsi="Segoe UI" w:cs="Segoe UI"/>
        </w:rPr>
      </w:pPr>
      <w:r w:rsidRPr="009134D9">
        <w:rPr>
          <w:rFonts w:ascii="Segoe UI" w:hAnsi="Segoe UI" w:cs="Segoe UI"/>
        </w:rPr>
        <w:t>Kroky by sa mali presunúť do vane alebo vírivky. Schody musia spočívať na spevnenom povrchu. Nesmú visieť vo vzduchu ani kopať do mäkkej zeme.</w:t>
      </w:r>
    </w:p>
    <w:p w14:paraId="672987BE" w14:textId="2E07C7AB" w:rsidR="00ED3985" w:rsidRPr="009134D9" w:rsidRDefault="00D6545B">
      <w:pPr>
        <w:spacing w:line="360" w:lineRule="auto"/>
        <w:jc w:val="both"/>
        <w:rPr>
          <w:rFonts w:ascii="Segoe UI" w:hAnsi="Segoe UI" w:cs="Segoe UI"/>
          <w:b/>
        </w:rPr>
      </w:pPr>
      <w:r w:rsidRPr="00492296">
        <w:rPr>
          <w:rFonts w:ascii="Segoe UI" w:hAnsi="Segoe UI" w:cs="Segoe UI"/>
          <w:b/>
        </w:rPr>
        <w:t>POZNÁMKA! Po použití vírivky alebo vane pri teplotách nižších ako O°C nezabudnite uvoľniť vodu z umývadla a kachlí. Na druhej strane, ak sa chystáte používať vírivku / vaňu v zime, nezabudnite udržiavať vodu vždy na teplote 15 stupňov. Porušenie tohto pravidla spôsobí trvalé poškodenie zariadenia a ohrozí životy používateľov. Kedykoľvek si všimnete, že voda je zamrznutá v ktoromkoľvek prvku zariadenia, mali by ste sa úplne zdržať používania zariadenia, odpojiť ho od napájania a kontaktovať servis výrobcu.</w:t>
      </w:r>
    </w:p>
    <w:p w14:paraId="3F496548"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lastRenderedPageBreak/>
        <w:t xml:space="preserve">Vo vírivkách a vaniach vybavených hydromasážou je potrebná osobitná opatrnosť pri používaní pri teplotách nižších ako 0 °C. </w:t>
      </w:r>
    </w:p>
    <w:p w14:paraId="3FDA3DA5" w14:textId="42CE2929" w:rsidR="00ED3985" w:rsidRPr="00492296" w:rsidRDefault="00D6545B" w:rsidP="00492296">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Vo vírivkách a vaniach vybavených hydromasážou by ste sa mali starať o čistotu vody, používať bazénové chemikálie a pravidelne čistiť filter. Filter sa nesmie upchať, čo môže spôsobiť stagnáciu vody v systéme.</w:t>
      </w:r>
    </w:p>
    <w:p w14:paraId="003188A1" w14:textId="77777777" w:rsidR="00492296" w:rsidRDefault="00492296">
      <w:pPr>
        <w:rPr>
          <w:rFonts w:ascii="Segoe UI" w:eastAsia="Trebuchet MS" w:hAnsi="Segoe UI" w:cs="Segoe UI"/>
          <w:b/>
          <w:color w:val="000000"/>
        </w:rPr>
      </w:pPr>
      <w:r>
        <w:rPr>
          <w:rFonts w:ascii="Segoe UI" w:eastAsia="Trebuchet MS" w:hAnsi="Segoe UI" w:cs="Segoe UI"/>
          <w:b/>
          <w:color w:val="000000"/>
        </w:rPr>
        <w:br w:type="page"/>
      </w:r>
    </w:p>
    <w:p w14:paraId="327BC8EC" w14:textId="30330183" w:rsidR="00ED3985" w:rsidRPr="009134D9" w:rsidRDefault="00D6545B" w:rsidP="00EA36C2">
      <w:pPr>
        <w:pStyle w:val="rozdzialy"/>
      </w:pPr>
      <w:bookmarkStart w:id="14" w:name="_Toc154852569"/>
      <w:r w:rsidRPr="009134D9">
        <w:lastRenderedPageBreak/>
        <w:t>Kapitola 4. Tipy na správnu prevádzku a údržbu produktu</w:t>
      </w:r>
      <w:bookmarkEnd w:id="14"/>
    </w:p>
    <w:p w14:paraId="51D7C160" w14:textId="2FCDC9E5" w:rsidR="00ED3985" w:rsidRPr="00A2471A" w:rsidRDefault="00D6545B" w:rsidP="00EA36C2">
      <w:pPr>
        <w:pStyle w:val="podrozdzialy"/>
      </w:pPr>
      <w:bookmarkStart w:id="15" w:name="_Toc154852570"/>
      <w:r w:rsidRPr="00A2471A">
        <w:t>4.1 Všeobecné tipy pre správnu prevádzku</w:t>
      </w:r>
      <w:bookmarkEnd w:id="15"/>
    </w:p>
    <w:p w14:paraId="5D227031" w14:textId="2534D0B7" w:rsidR="00ED3985" w:rsidRPr="009134D9" w:rsidRDefault="00D6545B">
      <w:pP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Táto časť poskytuje odporúčania a tipy na výrazné zníženie spotreby elektrickej energie a dosiahnutie pohodlného používateľského zážitku. </w:t>
      </w:r>
    </w:p>
    <w:p w14:paraId="0D36EC5C" w14:textId="77777777" w:rsidR="00ED3985" w:rsidRPr="009134D9" w:rsidRDefault="00ED3985">
      <w:pPr>
        <w:spacing w:line="360" w:lineRule="auto"/>
        <w:jc w:val="both"/>
        <w:rPr>
          <w:rFonts w:ascii="Segoe UI" w:eastAsia="Trebuchet MS" w:hAnsi="Segoe UI" w:cs="Segoe UI"/>
          <w:color w:val="000000"/>
        </w:rPr>
      </w:pPr>
    </w:p>
    <w:p w14:paraId="0F162FC2"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78CB4398" wp14:editId="28ED2145">
            <wp:extent cx="762000" cy="762000"/>
            <wp:effectExtent l="0" t="0" r="0" b="0"/>
            <wp:docPr id="87"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Vždy nasaďte kryt vírivky / vane, aby ste minimalizovali tepelné straty počas vykurovania medzi použitiami (ale nikdy nie vtedy, keď sa spotrebič používa). Aby ste maximalizovali izoláciu a minimalizovali energetické straty, uistite sa, že veko pevne prilieha podľa pokynov výrobcu. Odporúča sa, aby sa veko držalo nad zemou, keď sa nepoužíva, aby sa zachovala jeho čistota (a najmä čistota povrchu vo vírivke/vani obráteného k vode). Veko skladujte na vhodnom mieste, aby sa nepoškodilo alebo nepoškodilo.</w:t>
      </w:r>
    </w:p>
    <w:p w14:paraId="6132F101"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C222211" wp14:editId="3481C363">
            <wp:extent cx="762000" cy="762000"/>
            <wp:effectExtent l="0" t="0" r="0" b="0"/>
            <wp:docPr id="90"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Berte do úvahy, že komfortný teplotný rozsah počas používania môže byť nižší ako maximálna bezpečná teplota, t. j. 40 °C. Dávajte pozor na ďalšie upozornenia týkajúce sa teploty vody, ktoré sú uvedené v tejto príručke. Ak plánujete dlhšiu prestávku od používania spotrebiča, skontrolujte nastavenú teplotu vody a zvážte jej zníženie na čas, keď sa vírivka / vaňa nebude používať. V závislosti od vonkajších podmienok (ak priemerná denná teplota prekročí 15 °) zvážte úplné vypnutie kúrenia, ak nebudete spotrebič dlho používať, a nechajte cirkuláciu vody zapnutú.</w:t>
      </w:r>
    </w:p>
    <w:p w14:paraId="7A5490CC"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drawing>
          <wp:inline distT="0" distB="0" distL="0" distR="0" wp14:anchorId="7131854D" wp14:editId="13D3E119">
            <wp:extent cx="762000" cy="762000"/>
            <wp:effectExtent l="0" t="0" r="0" b="0"/>
            <wp:docPr id="89"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Sušené (nie mokré) palivové drevo by sa malo používať na ohrev víriviek / vaní spaľujúcich drevo.</w:t>
      </w:r>
    </w:p>
    <w:p w14:paraId="1943CF5C"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lastRenderedPageBreak/>
        <w:drawing>
          <wp:inline distT="0" distB="0" distL="0" distR="0" wp14:anchorId="426F34F4" wp14:editId="3F4F494F">
            <wp:extent cx="762000" cy="762000"/>
            <wp:effectExtent l="0" t="0" r="0" b="0"/>
            <wp:docPr id="84"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Osobitná pozornosť sa má venovať chemickej úprave vody (pozri časť 4.2). Tieto činnosti sú rozhodujúce ako pre pohodlie užívateľov, tak aj pre prevenciu celého spektra dermatologických problémov a infekcií vyplývajúcich z nedostatočného, nadmerného alebo nekompetentne vykonaného procesu úpravy vody. Nesprávne používanie chemikálií môže spôsobiť degradáciu alebo poškodenie povrchu vírivky / vane a ďalších komponentov zariadenia a nebude odstránené v záruke.</w:t>
      </w:r>
    </w:p>
    <w:p w14:paraId="68D23C7D" w14:textId="5C4FA327" w:rsidR="007C4CB2" w:rsidRPr="007C4CB2" w:rsidRDefault="00D6545B" w:rsidP="007C4CB2">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5FBC3F47" wp14:editId="53D46FFE">
            <wp:extent cx="762000" cy="762000"/>
            <wp:effectExtent l="0" t="0" r="0" b="0"/>
            <wp:docPr id="83"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Dôrazne sa odporúča používať vodu z vodovodu na plnenie vírivky / vane, aby sa minimalizoval vplyv patogénnych mikroorganizmov a nežiaducich látok, ako sú minerály.</w:t>
      </w:r>
    </w:p>
    <w:p w14:paraId="00CEC1A4" w14:textId="04C71EBA" w:rsidR="00ED3985" w:rsidRPr="00A2471A" w:rsidRDefault="00D6545B" w:rsidP="00EA36C2">
      <w:pPr>
        <w:pStyle w:val="podrozdzialy"/>
      </w:pPr>
      <w:bookmarkStart w:id="16" w:name="_Toc154852571"/>
      <w:r w:rsidRPr="00A2471A">
        <w:t>4.2 Úprava vody</w:t>
      </w:r>
      <w:bookmarkEnd w:id="16"/>
    </w:p>
    <w:p w14:paraId="16E7541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Stav vody má priamy vplyv na bezpečnosť a komfort používania vírivky/vane.  </w:t>
      </w:r>
    </w:p>
    <w:p w14:paraId="7BD2CE7A" w14:textId="61482B1C" w:rsidR="007C4CB2"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7D93E04" wp14:editId="042CD1A9">
            <wp:extent cx="582756" cy="514597"/>
            <wp:effectExtent l="0" t="0" r="0" b="0"/>
            <wp:docPr id="8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582756" cy="514597"/>
                    </a:xfrm>
                    <a:prstGeom prst="rect">
                      <a:avLst/>
                    </a:prstGeom>
                    <a:ln/>
                  </pic:spPr>
                </pic:pic>
              </a:graphicData>
            </a:graphic>
          </wp:inline>
        </w:drawing>
      </w:r>
      <w:r w:rsidRPr="009134D9">
        <w:rPr>
          <w:rFonts w:ascii="Segoe UI" w:eastAsia="Trebuchet MS" w:hAnsi="Segoe UI" w:cs="Segoe UI"/>
        </w:rPr>
        <w:t xml:space="preserve"> Voda, ktorá nie je upravená alebo je nesprávne upravená, môže predstavovať hrozbu pre zdravie používateľov vírivky / vane, preto starostlivosť o správny stav vody je základnou zodpovednosťou majiteľa vírivky / vane.</w:t>
      </w:r>
    </w:p>
    <w:p w14:paraId="523C62A8"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OTESTUJTE STAV VODY</w:t>
      </w:r>
    </w:p>
    <w:p w14:paraId="71A1A0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4673E855" wp14:editId="67A4D799">
            <wp:extent cx="762000" cy="762000"/>
            <wp:effectExtent l="0" t="0" r="0" b="0"/>
            <wp:docPr id="85"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 xml:space="preserve">V závislosti od miesta spotreby bude mať voda rôzne vlastnosti. Aby sa získali jeho žiaduce, bezpečné (pozri tabuľku nižšie) parametre použitím vhodných činidiel, je potrebné otestovať jeho stav s použitím pásikov určených na tento účel, ktoré sú široko dostupné na trhu. </w:t>
      </w:r>
    </w:p>
    <w:p w14:paraId="60A27C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Dôrazne neodporúčame používať vodu odoberanú priamo z riek a jazier a zároveň odporúčame používať takzvanú vodu z vodovodu na naplnenie vírivky/vane, aby sa minimalizoval vplyv patogénnych mikroorganizmov a minerálov.</w:t>
      </w:r>
    </w:p>
    <w:p w14:paraId="549B152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Testovanie vody by sa malo vykonávať vždy pred použitím vírivky, ale aspoň raz týždenne. </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2"/>
        <w:gridCol w:w="1983"/>
        <w:gridCol w:w="1983"/>
      </w:tblGrid>
      <w:tr w:rsidR="00ED3985" w:rsidRPr="009134D9" w14:paraId="30ADC6C2" w14:textId="77777777">
        <w:trPr>
          <w:trHeight w:val="537"/>
        </w:trPr>
        <w:tc>
          <w:tcPr>
            <w:tcW w:w="3114" w:type="dxa"/>
            <w:shd w:val="clear" w:color="auto" w:fill="000000"/>
            <w:vAlign w:val="center"/>
          </w:tcPr>
          <w:p w14:paraId="5C87279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Parameter vody</w:t>
            </w:r>
          </w:p>
        </w:tc>
        <w:tc>
          <w:tcPr>
            <w:tcW w:w="1982" w:type="dxa"/>
            <w:shd w:val="clear" w:color="auto" w:fill="000000"/>
            <w:vAlign w:val="center"/>
          </w:tcPr>
          <w:p w14:paraId="4807F047"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Cieľ</w:t>
            </w:r>
          </w:p>
        </w:tc>
        <w:tc>
          <w:tcPr>
            <w:tcW w:w="1983" w:type="dxa"/>
            <w:shd w:val="clear" w:color="auto" w:fill="000000"/>
            <w:vAlign w:val="center"/>
          </w:tcPr>
          <w:p w14:paraId="7399B4B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minimum</w:t>
            </w:r>
          </w:p>
        </w:tc>
        <w:tc>
          <w:tcPr>
            <w:tcW w:w="1983" w:type="dxa"/>
            <w:shd w:val="clear" w:color="auto" w:fill="0D0D0D"/>
            <w:vAlign w:val="center"/>
          </w:tcPr>
          <w:p w14:paraId="6AB8053C"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maximum</w:t>
            </w:r>
          </w:p>
        </w:tc>
      </w:tr>
      <w:tr w:rsidR="00ED3985" w:rsidRPr="009134D9" w14:paraId="285D980A" w14:textId="77777777">
        <w:trPr>
          <w:trHeight w:val="537"/>
        </w:trPr>
        <w:tc>
          <w:tcPr>
            <w:tcW w:w="3114" w:type="dxa"/>
            <w:shd w:val="clear" w:color="auto" w:fill="BFBFBF"/>
            <w:vAlign w:val="center"/>
          </w:tcPr>
          <w:p w14:paraId="15AED2E7"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 xml:space="preserve">pH (čím nižšie pH, tým kyslejšia voda, tým vyššie pH - tým zásaditejšia voda. Správna hodnota pH zvýši účinnosť dezinfekčných prostriedkov na vodu, zabráni tvorbe vodného kameňa a zakaleniu vody </w:t>
            </w:r>
          </w:p>
        </w:tc>
        <w:tc>
          <w:tcPr>
            <w:tcW w:w="1982" w:type="dxa"/>
            <w:vAlign w:val="center"/>
          </w:tcPr>
          <w:p w14:paraId="6EDD93E6"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7,4</w:t>
            </w:r>
          </w:p>
        </w:tc>
        <w:tc>
          <w:tcPr>
            <w:tcW w:w="1983" w:type="dxa"/>
            <w:vAlign w:val="center"/>
          </w:tcPr>
          <w:p w14:paraId="457FD04C"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7,2</w:t>
            </w:r>
          </w:p>
        </w:tc>
        <w:tc>
          <w:tcPr>
            <w:tcW w:w="1983" w:type="dxa"/>
            <w:vAlign w:val="center"/>
          </w:tcPr>
          <w:p w14:paraId="5366C34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7,8</w:t>
            </w:r>
          </w:p>
        </w:tc>
      </w:tr>
      <w:tr w:rsidR="00ED3985" w:rsidRPr="009134D9" w14:paraId="2EF1A760" w14:textId="77777777">
        <w:trPr>
          <w:trHeight w:val="537"/>
        </w:trPr>
        <w:tc>
          <w:tcPr>
            <w:tcW w:w="3114" w:type="dxa"/>
            <w:shd w:val="clear" w:color="auto" w:fill="BFBFBF"/>
            <w:vAlign w:val="center"/>
          </w:tcPr>
          <w:p w14:paraId="299E820A"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Prítomnosť voľného chlóru</w:t>
            </w:r>
          </w:p>
          <w:p w14:paraId="40EF7B45"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(príliš nízka hladina spôsobí rast mikróbov a príliš vysoká spôsobí podráždenie očí, pľúc a pokožky)</w:t>
            </w:r>
          </w:p>
        </w:tc>
        <w:tc>
          <w:tcPr>
            <w:tcW w:w="1982" w:type="dxa"/>
            <w:vAlign w:val="center"/>
          </w:tcPr>
          <w:p w14:paraId="3E58E46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 mg/l</w:t>
            </w:r>
          </w:p>
        </w:tc>
        <w:tc>
          <w:tcPr>
            <w:tcW w:w="1983" w:type="dxa"/>
            <w:vAlign w:val="center"/>
          </w:tcPr>
          <w:p w14:paraId="733F1131"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 mg/l</w:t>
            </w:r>
          </w:p>
        </w:tc>
        <w:tc>
          <w:tcPr>
            <w:tcW w:w="1983" w:type="dxa"/>
            <w:vAlign w:val="center"/>
          </w:tcPr>
          <w:p w14:paraId="5583737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3 mg/l</w:t>
            </w:r>
          </w:p>
        </w:tc>
      </w:tr>
      <w:tr w:rsidR="00ED3985" w:rsidRPr="009134D9" w14:paraId="0EAF741C" w14:textId="77777777">
        <w:trPr>
          <w:trHeight w:val="537"/>
        </w:trPr>
        <w:tc>
          <w:tcPr>
            <w:tcW w:w="3114" w:type="dxa"/>
            <w:shd w:val="clear" w:color="auto" w:fill="BFBFBF"/>
            <w:vAlign w:val="center"/>
          </w:tcPr>
          <w:p w14:paraId="07AECD1E" w14:textId="073ED9B1" w:rsidR="00ED3985" w:rsidRPr="009134D9" w:rsidRDefault="00D6545B">
            <w:pPr>
              <w:jc w:val="center"/>
              <w:rPr>
                <w:rFonts w:ascii="Segoe UI" w:eastAsia="Trebuchet MS" w:hAnsi="Segoe UI" w:cs="Segoe UI"/>
              </w:rPr>
            </w:pPr>
            <w:r w:rsidRPr="009134D9">
              <w:rPr>
                <w:rFonts w:ascii="Segoe UI" w:eastAsia="Trebuchet MS" w:hAnsi="Segoe UI" w:cs="Segoe UI"/>
              </w:rPr>
              <w:t>Uhličitanová tvrdosť (TW) je množstvo vápnika rozpusteného vo vode. Príliš vysoká voda vedie k tvorbe vodného kameňa a zakaleniu, príliš nízka voda skracuje životnosť príslušenstva vane / vírivky</w:t>
            </w:r>
          </w:p>
        </w:tc>
        <w:tc>
          <w:tcPr>
            <w:tcW w:w="1982" w:type="dxa"/>
            <w:vAlign w:val="center"/>
          </w:tcPr>
          <w:p w14:paraId="57FFB71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100 mg/l</w:t>
            </w:r>
          </w:p>
        </w:tc>
        <w:tc>
          <w:tcPr>
            <w:tcW w:w="1983" w:type="dxa"/>
            <w:vAlign w:val="center"/>
          </w:tcPr>
          <w:p w14:paraId="081EBF6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c>
          <w:tcPr>
            <w:tcW w:w="1983" w:type="dxa"/>
            <w:vAlign w:val="center"/>
          </w:tcPr>
          <w:p w14:paraId="1EA0823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150 mg/l</w:t>
            </w:r>
          </w:p>
        </w:tc>
      </w:tr>
      <w:tr w:rsidR="00ED3985" w:rsidRPr="009134D9" w14:paraId="67F7680A" w14:textId="77777777">
        <w:trPr>
          <w:trHeight w:val="537"/>
        </w:trPr>
        <w:tc>
          <w:tcPr>
            <w:tcW w:w="3114" w:type="dxa"/>
            <w:shd w:val="clear" w:color="auto" w:fill="BFBFBF"/>
            <w:vAlign w:val="center"/>
          </w:tcPr>
          <w:p w14:paraId="7C0615A2"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Celková zásaditosť (ZC) je celkový obsah hydroxidov, uhličitanov a hydrogenuhličitanov. Nevhodná hodnota spôsobí problémy so získaním/udržaním pH</w:t>
            </w:r>
          </w:p>
        </w:tc>
        <w:tc>
          <w:tcPr>
            <w:tcW w:w="1982" w:type="dxa"/>
            <w:vAlign w:val="center"/>
          </w:tcPr>
          <w:p w14:paraId="1078E24A"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80 mg/l</w:t>
            </w:r>
          </w:p>
        </w:tc>
        <w:tc>
          <w:tcPr>
            <w:tcW w:w="1983" w:type="dxa"/>
            <w:vAlign w:val="center"/>
          </w:tcPr>
          <w:p w14:paraId="088DDCDF"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40 mg/l</w:t>
            </w:r>
          </w:p>
        </w:tc>
        <w:tc>
          <w:tcPr>
            <w:tcW w:w="1983" w:type="dxa"/>
            <w:vAlign w:val="center"/>
          </w:tcPr>
          <w:p w14:paraId="455EFC0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120 mg/l</w:t>
            </w:r>
          </w:p>
        </w:tc>
      </w:tr>
      <w:tr w:rsidR="00ED3985" w:rsidRPr="009134D9" w14:paraId="6EF28062" w14:textId="77777777">
        <w:trPr>
          <w:trHeight w:val="537"/>
        </w:trPr>
        <w:tc>
          <w:tcPr>
            <w:tcW w:w="3114" w:type="dxa"/>
            <w:shd w:val="clear" w:color="auto" w:fill="BFBFBF"/>
            <w:vAlign w:val="center"/>
          </w:tcPr>
          <w:p w14:paraId="195F3D20"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Tvrdosť vody pri použití externej úpravovne vody</w:t>
            </w:r>
          </w:p>
        </w:tc>
        <w:tc>
          <w:tcPr>
            <w:tcW w:w="1982" w:type="dxa"/>
            <w:vAlign w:val="center"/>
          </w:tcPr>
          <w:p w14:paraId="75B8A0E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50 mg/l</w:t>
            </w:r>
          </w:p>
        </w:tc>
        <w:tc>
          <w:tcPr>
            <w:tcW w:w="1983" w:type="dxa"/>
            <w:vAlign w:val="center"/>
          </w:tcPr>
          <w:p w14:paraId="4701CB8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25 mg/l</w:t>
            </w:r>
          </w:p>
        </w:tc>
        <w:tc>
          <w:tcPr>
            <w:tcW w:w="1983" w:type="dxa"/>
            <w:vAlign w:val="center"/>
          </w:tcPr>
          <w:p w14:paraId="2AEA05F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r>
    </w:tbl>
    <w:p w14:paraId="68341248" w14:textId="77777777" w:rsidR="00ED3985" w:rsidRPr="009134D9" w:rsidRDefault="00ED3985">
      <w:pPr>
        <w:spacing w:line="360" w:lineRule="auto"/>
        <w:jc w:val="both"/>
        <w:rPr>
          <w:rFonts w:ascii="Segoe UI" w:eastAsia="Trebuchet MS" w:hAnsi="Segoe UI" w:cs="Segoe UI"/>
        </w:rPr>
      </w:pPr>
    </w:p>
    <w:p w14:paraId="30AE368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 xml:space="preserve">Testovanie vody sa môže vykonávať aj s presnejšími testovacími súpravami, napr. vo forme kontrolných kvapalín alebo tabliet. Bez ohľadu na typ použitej testovacej súpravy je dôležité súpravu správne skladovať, aby nestratila schopnosť presne určiť parametre vody.  </w:t>
      </w:r>
    </w:p>
    <w:p w14:paraId="266F1291" w14:textId="77777777" w:rsidR="00ED3985" w:rsidRPr="00CE4D19" w:rsidRDefault="00D6545B">
      <w:pPr>
        <w:spacing w:line="360" w:lineRule="auto"/>
        <w:jc w:val="both"/>
        <w:rPr>
          <w:rFonts w:ascii="Segoe UI" w:eastAsia="Trebuchet MS" w:hAnsi="Segoe UI" w:cs="Segoe UI"/>
          <w:b/>
          <w:lang w:val="en-US"/>
        </w:rPr>
      </w:pPr>
      <w:r w:rsidRPr="00CE4D19">
        <w:rPr>
          <w:rFonts w:ascii="Segoe UI" w:eastAsia="Trebuchet MS" w:hAnsi="Segoe UI" w:cs="Segoe UI"/>
          <w:b/>
          <w:lang w:val="en-US"/>
        </w:rPr>
        <w:t xml:space="preserve">VYVÁŽTE PARAMETRE VODY – BUDETE SA CÍTIŤ POHODLNE </w:t>
      </w:r>
    </w:p>
    <w:p w14:paraId="0E2814A1" w14:textId="77777777" w:rsidR="00ED3985" w:rsidRPr="00CE4D19" w:rsidRDefault="00D6545B">
      <w:pPr>
        <w:spacing w:line="360" w:lineRule="auto"/>
        <w:jc w:val="both"/>
        <w:rPr>
          <w:rFonts w:ascii="Segoe UI" w:eastAsia="Trebuchet MS" w:hAnsi="Segoe UI" w:cs="Segoe UI"/>
          <w:lang w:val="en-US"/>
        </w:rPr>
      </w:pPr>
      <w:proofErr w:type="spellStart"/>
      <w:r w:rsidRPr="00CE4D19">
        <w:rPr>
          <w:rFonts w:ascii="Segoe UI" w:eastAsia="Trebuchet MS" w:hAnsi="Segoe UI" w:cs="Segoe UI"/>
          <w:lang w:val="en-US"/>
        </w:rPr>
        <w:t>Nižšie</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nájdete</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tabuľku</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ktorá</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poskytuje</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návod</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ako</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postupovať</w:t>
      </w:r>
      <w:proofErr w:type="spellEnd"/>
      <w:r w:rsidRPr="00CE4D19">
        <w:rPr>
          <w:rFonts w:ascii="Segoe UI" w:eastAsia="Trebuchet MS" w:hAnsi="Segoe UI" w:cs="Segoe UI"/>
          <w:lang w:val="en-US"/>
        </w:rPr>
        <w:t xml:space="preserve"> v </w:t>
      </w:r>
      <w:proofErr w:type="spellStart"/>
      <w:r w:rsidRPr="00CE4D19">
        <w:rPr>
          <w:rFonts w:ascii="Segoe UI" w:eastAsia="Trebuchet MS" w:hAnsi="Segoe UI" w:cs="Segoe UI"/>
          <w:lang w:val="en-US"/>
        </w:rPr>
        <w:t>procese</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úpravy</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vody</w:t>
      </w:r>
      <w:proofErr w:type="spellEnd"/>
      <w:r w:rsidRPr="00CE4D19">
        <w:rPr>
          <w:rFonts w:ascii="Segoe UI" w:eastAsia="Trebuchet MS" w:hAnsi="Segoe UI" w:cs="Segoe UI"/>
          <w:lang w:val="en-US"/>
        </w:rPr>
        <w:t xml:space="preserve">, aby </w:t>
      </w:r>
      <w:proofErr w:type="spellStart"/>
      <w:r w:rsidRPr="00CE4D19">
        <w:rPr>
          <w:rFonts w:ascii="Segoe UI" w:eastAsia="Trebuchet MS" w:hAnsi="Segoe UI" w:cs="Segoe UI"/>
          <w:lang w:val="en-US"/>
        </w:rPr>
        <w:t>sa</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dosiahli</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vyvážené</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parametre</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vody</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čo</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vedie</w:t>
      </w:r>
      <w:proofErr w:type="spellEnd"/>
      <w:r w:rsidRPr="00CE4D19">
        <w:rPr>
          <w:rFonts w:ascii="Segoe UI" w:eastAsia="Trebuchet MS" w:hAnsi="Segoe UI" w:cs="Segoe UI"/>
          <w:lang w:val="en-US"/>
        </w:rPr>
        <w:t xml:space="preserve"> k </w:t>
      </w:r>
      <w:proofErr w:type="spellStart"/>
      <w:r w:rsidRPr="00CE4D19">
        <w:rPr>
          <w:rFonts w:ascii="Segoe UI" w:eastAsia="Trebuchet MS" w:hAnsi="Segoe UI" w:cs="Segoe UI"/>
          <w:lang w:val="en-US"/>
        </w:rPr>
        <w:t>pocitu</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vysokého</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komfortu</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počas</w:t>
      </w:r>
      <w:proofErr w:type="spellEnd"/>
      <w:r w:rsidRPr="00CE4D19">
        <w:rPr>
          <w:rFonts w:ascii="Segoe UI" w:eastAsia="Trebuchet MS" w:hAnsi="Segoe UI" w:cs="Segoe UI"/>
          <w:lang w:val="en-US"/>
        </w:rPr>
        <w:t xml:space="preserve"> </w:t>
      </w:r>
      <w:proofErr w:type="spellStart"/>
      <w:r w:rsidRPr="00CE4D19">
        <w:rPr>
          <w:rFonts w:ascii="Segoe UI" w:eastAsia="Trebuchet MS" w:hAnsi="Segoe UI" w:cs="Segoe UI"/>
          <w:lang w:val="en-US"/>
        </w:rPr>
        <w:t>kúpania</w:t>
      </w:r>
      <w:proofErr w:type="spellEnd"/>
      <w:r w:rsidRPr="00CE4D19">
        <w:rPr>
          <w:rFonts w:ascii="Segoe UI" w:eastAsia="Trebuchet MS" w:hAnsi="Segoe UI" w:cs="Segoe UI"/>
          <w:lang w:val="en-US"/>
        </w:rPr>
        <w:t>.</w:t>
      </w:r>
    </w:p>
    <w:tbl>
      <w:tblPr>
        <w:tblStyle w:val="af"/>
        <w:tblW w:w="6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98"/>
        <w:gridCol w:w="2266"/>
      </w:tblGrid>
      <w:tr w:rsidR="00ED3985" w:rsidRPr="009134D9" w14:paraId="5AED47C1" w14:textId="77777777">
        <w:trPr>
          <w:trHeight w:val="20"/>
          <w:jc w:val="center"/>
        </w:trPr>
        <w:tc>
          <w:tcPr>
            <w:tcW w:w="2265" w:type="dxa"/>
            <w:shd w:val="clear" w:color="auto" w:fill="D9D9D9"/>
            <w:vAlign w:val="center"/>
          </w:tcPr>
          <w:p w14:paraId="32AC10B2" w14:textId="77777777" w:rsidR="00ED3985" w:rsidRPr="00CE4D19" w:rsidRDefault="00D6545B">
            <w:pPr>
              <w:spacing w:after="160" w:line="360" w:lineRule="auto"/>
              <w:jc w:val="center"/>
              <w:rPr>
                <w:rFonts w:ascii="Segoe UI" w:eastAsia="Trebuchet MS" w:hAnsi="Segoe UI" w:cs="Segoe UI"/>
                <w:lang w:val="en-US"/>
              </w:rPr>
            </w:pPr>
            <w:r w:rsidRPr="00CE4D19">
              <w:rPr>
                <w:rFonts w:ascii="Segoe UI" w:eastAsia="Trebuchet MS" w:hAnsi="Segoe UI" w:cs="Segoe UI"/>
                <w:lang w:val="en-US"/>
              </w:rPr>
              <w:t>ALKALICKÁ VODA – TVORBA VODNÉHO KAMEŇA</w:t>
            </w:r>
          </w:p>
        </w:tc>
        <w:tc>
          <w:tcPr>
            <w:tcW w:w="2098" w:type="dxa"/>
            <w:vAlign w:val="center"/>
          </w:tcPr>
          <w:p w14:paraId="0E095CF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nad 7,8</w:t>
            </w:r>
          </w:p>
        </w:tc>
        <w:tc>
          <w:tcPr>
            <w:tcW w:w="2266" w:type="dxa"/>
            <w:shd w:val="clear" w:color="auto" w:fill="D9D9D9"/>
            <w:vAlign w:val="center"/>
          </w:tcPr>
          <w:p w14:paraId="183F996A"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REDUKČNÉ činidlo na meranie pH</w:t>
            </w:r>
          </w:p>
        </w:tc>
      </w:tr>
      <w:tr w:rsidR="00ED3985" w:rsidRPr="009134D9" w14:paraId="3702D821" w14:textId="77777777">
        <w:trPr>
          <w:trHeight w:val="690"/>
          <w:jc w:val="center"/>
        </w:trPr>
        <w:tc>
          <w:tcPr>
            <w:tcW w:w="2265" w:type="dxa"/>
            <w:shd w:val="clear" w:color="auto" w:fill="92D050"/>
            <w:vAlign w:val="center"/>
          </w:tcPr>
          <w:p w14:paraId="5BE6A58E"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c>
          <w:tcPr>
            <w:tcW w:w="2098" w:type="dxa"/>
            <w:shd w:val="clear" w:color="auto" w:fill="92D050"/>
            <w:vAlign w:val="center"/>
          </w:tcPr>
          <w:p w14:paraId="3A6A2EC0"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7,4-7,8</w:t>
            </w:r>
          </w:p>
        </w:tc>
        <w:tc>
          <w:tcPr>
            <w:tcW w:w="2266" w:type="dxa"/>
            <w:shd w:val="clear" w:color="auto" w:fill="92D050"/>
            <w:vAlign w:val="center"/>
          </w:tcPr>
          <w:p w14:paraId="1690406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r>
      <w:tr w:rsidR="00ED3985" w:rsidRPr="009134D9" w14:paraId="3A6C3645" w14:textId="77777777">
        <w:trPr>
          <w:trHeight w:val="20"/>
          <w:jc w:val="center"/>
        </w:trPr>
        <w:tc>
          <w:tcPr>
            <w:tcW w:w="2265" w:type="dxa"/>
            <w:shd w:val="clear" w:color="auto" w:fill="D9D9D9"/>
            <w:vAlign w:val="center"/>
          </w:tcPr>
          <w:p w14:paraId="032A2C61"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KYSLÁ VODA - KORÓZIA</w:t>
            </w:r>
          </w:p>
        </w:tc>
        <w:tc>
          <w:tcPr>
            <w:tcW w:w="2098" w:type="dxa"/>
            <w:vAlign w:val="center"/>
          </w:tcPr>
          <w:p w14:paraId="03F5362C"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pod 7,4</w:t>
            </w:r>
          </w:p>
        </w:tc>
        <w:tc>
          <w:tcPr>
            <w:tcW w:w="2266" w:type="dxa"/>
            <w:shd w:val="clear" w:color="auto" w:fill="D9D9D9"/>
            <w:vAlign w:val="center"/>
          </w:tcPr>
          <w:p w14:paraId="712BDA8D"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POSILŇOVAČ PH</w:t>
            </w:r>
          </w:p>
        </w:tc>
      </w:tr>
    </w:tbl>
    <w:p w14:paraId="646AC4B7" w14:textId="77777777" w:rsidR="00ED3985" w:rsidRPr="009134D9" w:rsidRDefault="00ED3985">
      <w:pPr>
        <w:spacing w:line="360" w:lineRule="auto"/>
        <w:jc w:val="both"/>
        <w:rPr>
          <w:rFonts w:ascii="Segoe UI" w:eastAsia="Trebuchet MS" w:hAnsi="Segoe UI" w:cs="Segoe UI"/>
          <w:color w:val="FF0000"/>
        </w:rPr>
      </w:pPr>
    </w:p>
    <w:p w14:paraId="6F097D8A"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39EFF6CD" wp14:editId="45DBF7BB">
            <wp:extent cx="762000" cy="762000"/>
            <wp:effectExtent l="0" t="0" r="0" b="0"/>
            <wp:docPr id="82"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Na získanie parametrov vody na úrovniach uvedených vo vyššie uvedených tabuľkách odporúčame používať komerčne dostupné chemikálie určené na korekciu pH v domácich SPA. Je nevyhnutné dodržiavať odporúčania výrobcu na obale. Po podaní dávky činidla sa uistite, že je rovnomerne rozložené v celom systéme zapnutím vírivky a filtračného čerpadla na 1 hodinu. Po uplynutí tejto doby skontrolujte pH - ak je v prijateľnom rozmedzí - môžete začať používať vírivku / vaňu.</w:t>
      </w:r>
    </w:p>
    <w:p w14:paraId="5A2207E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Povoľujeme tiež použitie chlórových tabliet a plávajúcich dávkovačov chlóru za predpokladu, že ich použitie neprekročí obsah 2 mg/l voľného chlóru vo vode.</w:t>
      </w:r>
    </w:p>
    <w:p w14:paraId="6695EAA1" w14:textId="77777777" w:rsidR="00ED3985" w:rsidRPr="009134D9" w:rsidRDefault="00ED3985">
      <w:pPr>
        <w:spacing w:line="360" w:lineRule="auto"/>
        <w:jc w:val="both"/>
        <w:rPr>
          <w:rFonts w:ascii="Segoe UI" w:eastAsia="Trebuchet MS" w:hAnsi="Segoe UI" w:cs="Segoe UI"/>
        </w:rPr>
      </w:pPr>
    </w:p>
    <w:p w14:paraId="205707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lastRenderedPageBreak/>
        <w:drawing>
          <wp:inline distT="0" distB="0" distL="0" distR="0" wp14:anchorId="22BB91EF" wp14:editId="10DA3EDD">
            <wp:extent cx="762000" cy="762000"/>
            <wp:effectExtent l="0" t="0" r="0" b="0"/>
            <wp:docPr id="12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Pamätajte, že po každom doplnení vody vo vírivke / vani by mali byť parametre vody kontrolované a korigované kvôli zvýšenému množstvu minerálov v sladkej vode. To isté by sa malo urobiť v prípade straty vody v dôsledku odparovania. Aby ste minimalizovali fenomén odparovania, zatvorte veko, keď nepoužívate vírivku / vaňu.</w:t>
      </w:r>
    </w:p>
    <w:p w14:paraId="45D2C067" w14:textId="77777777" w:rsidR="00ED3985" w:rsidRPr="009134D9" w:rsidRDefault="00ED3985">
      <w:pPr>
        <w:spacing w:line="360" w:lineRule="auto"/>
        <w:jc w:val="both"/>
        <w:rPr>
          <w:rFonts w:ascii="Segoe UI" w:eastAsia="Trebuchet MS" w:hAnsi="Segoe UI" w:cs="Segoe UI"/>
          <w:color w:val="FF0000"/>
        </w:rPr>
      </w:pPr>
    </w:p>
    <w:p w14:paraId="412BF81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DEZINFEKCIA ŠOKOM </w:t>
      </w:r>
    </w:p>
    <w:p w14:paraId="4ED9B84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Dezinfekcia nárazom by sa mala vykonávať pravidelne a vždy, keď sa zistí cudzí zápach z vody. Najčastejšie je to vôňa chlóramínov vytvorených v dôsledku reakcie chlóru s dusíkom.</w:t>
      </w:r>
    </w:p>
    <w:p w14:paraId="117ED2BC"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Doba šokovej dezinfekcie:</w:t>
      </w:r>
    </w:p>
    <w:p w14:paraId="49673B75" w14:textId="24F26C80" w:rsidR="00ED3985" w:rsidRPr="009134D9" w:rsidRDefault="008A4EB4">
      <w:pPr>
        <w:numPr>
          <w:ilvl w:val="0"/>
          <w:numId w:val="9"/>
        </w:numPr>
        <w:pBdr>
          <w:top w:val="nil"/>
          <w:left w:val="nil"/>
          <w:bottom w:val="nil"/>
          <w:right w:val="nil"/>
          <w:between w:val="nil"/>
        </w:pBdr>
        <w:spacing w:after="0" w:line="360" w:lineRule="auto"/>
        <w:jc w:val="both"/>
        <w:rPr>
          <w:rFonts w:ascii="Segoe UI" w:eastAsia="Trebuchet MS" w:hAnsi="Segoe UI" w:cs="Segoe UI"/>
          <w:color w:val="000000"/>
        </w:rPr>
      </w:pPr>
      <w:r>
        <w:rPr>
          <w:rFonts w:ascii="Segoe UI" w:eastAsia="Trebuchet MS" w:hAnsi="Segoe UI" w:cs="Segoe UI"/>
          <w:color w:val="000000"/>
        </w:rPr>
        <w:t>v prípade príležitostného používania malým počtom osôb - najmenej raz mesačne (za predpokladu, že čerpadlá sú v prevádzke a teplota je znížená na 26 stupňov, čo zaisťuje pomalšie uvoľňovanie chlóru z vody),</w:t>
      </w:r>
    </w:p>
    <w:p w14:paraId="1860C415" w14:textId="7D906ABF" w:rsidR="00ED3985" w:rsidRPr="009134D9" w:rsidRDefault="008A4EB4">
      <w:pPr>
        <w:numPr>
          <w:ilvl w:val="0"/>
          <w:numId w:val="9"/>
        </w:numPr>
        <w:pBdr>
          <w:top w:val="nil"/>
          <w:left w:val="nil"/>
          <w:bottom w:val="nil"/>
          <w:right w:val="nil"/>
          <w:between w:val="nil"/>
        </w:pBdr>
        <w:spacing w:line="360" w:lineRule="auto"/>
        <w:jc w:val="both"/>
        <w:rPr>
          <w:rFonts w:ascii="Segoe UI" w:eastAsia="Trebuchet MS" w:hAnsi="Segoe UI" w:cs="Segoe UI"/>
          <w:color w:val="000000"/>
        </w:rPr>
      </w:pPr>
      <w:r>
        <w:rPr>
          <w:rFonts w:ascii="Segoe UI" w:eastAsia="Trebuchet MS" w:hAnsi="Segoe UI" w:cs="Segoe UI"/>
          <w:color w:val="000000"/>
        </w:rPr>
        <w:t>ak zariadenie používa veľa ľudí - aspoň raz týždenne.</w:t>
      </w:r>
    </w:p>
    <w:p w14:paraId="534F258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Šoková dezinfekcia zahŕňa zvýšenie obsahu voľného chlóru vo vode na 3 mg/l a jeho udržiavanie po dobu 24 až 48 hodín. Za týmto účelom musí byť šokový chlór dávkovaný priamo do filtra so zapnutým čerpadlom, ktorý musí bežať najmenej ďalšiu hodinu spolu so všetkými ostatnými čerpadlami tak, aby bol chlór rovnomerne rozložený v celom systéme. Po 24 hodinách by sa mala skontrolovať hladina voľného chlóru. Ak je príliš nízka, liečba sa môže opakovať, a ak je príliš vysoká, počkajte s použitím vírivky/vane, kým sa nedosiahne hodnota voľného chlóru vo vode pod 3 mg/l.</w:t>
      </w:r>
    </w:p>
    <w:p w14:paraId="1E5FAC5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FAA713D" wp14:editId="68C6F98A">
            <wp:extent cx="472152" cy="416929"/>
            <wp:effectExtent l="0" t="0" r="0" b="0"/>
            <wp:docPr id="1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Aby ste predišli poškodeniu spotrebiča a zrušili záruku v dôsledku chemického poškodenia, nepoužívajte chlór vo forme trichlóru, 1-bróm-3-chlóru 5,5 dimetylhydantoínu (BCDMH) alebo akéhokoľvek iného typu stlačeného brómu alebo chlóru alebo kyseliny.</w:t>
      </w:r>
    </w:p>
    <w:p w14:paraId="57629E6E"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lastRenderedPageBreak/>
        <w:drawing>
          <wp:inline distT="0" distB="0" distL="0" distR="0" wp14:anchorId="34600ECE" wp14:editId="6424CF59">
            <wp:extent cx="472152" cy="416929"/>
            <wp:effectExtent l="0" t="0" r="0" b="0"/>
            <wp:docPr id="11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 xml:space="preserve">Po procese dezinfekcie počkajte, kým hladina voľného chlóru sama neklesne pod 3 mg/l, aby ste mohli zariadenie začať používať. </w:t>
      </w:r>
    </w:p>
    <w:p w14:paraId="7D64B73A" w14:textId="77777777" w:rsidR="00ED3985" w:rsidRPr="009134D9" w:rsidRDefault="00ED3985">
      <w:pPr>
        <w:spacing w:line="360" w:lineRule="auto"/>
        <w:jc w:val="both"/>
        <w:rPr>
          <w:rFonts w:ascii="Segoe UI" w:eastAsia="Trebuchet MS" w:hAnsi="Segoe UI" w:cs="Segoe UI"/>
          <w:color w:val="FF0000"/>
        </w:rPr>
      </w:pPr>
    </w:p>
    <w:p w14:paraId="1BD6210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PRI POUŽÍVANÍ A SKLADOVANÍ CHEMIKÁLIÍ BUĎTE OPATRNÍ </w:t>
      </w:r>
    </w:p>
    <w:p w14:paraId="00BE1E94" w14:textId="77777777" w:rsidR="00ED3985" w:rsidRPr="009134D9" w:rsidRDefault="00D6545B">
      <w:pPr>
        <w:spacing w:line="360" w:lineRule="auto"/>
        <w:rPr>
          <w:rFonts w:ascii="Segoe UI" w:eastAsia="Trebuchet MS" w:hAnsi="Segoe UI" w:cs="Segoe UI"/>
        </w:rPr>
      </w:pPr>
      <w:r w:rsidRPr="009134D9">
        <w:rPr>
          <w:rFonts w:ascii="Segoe UI" w:hAnsi="Segoe UI" w:cs="Segoe UI"/>
          <w:noProof/>
        </w:rPr>
        <w:drawing>
          <wp:inline distT="0" distB="0" distL="0" distR="0" wp14:anchorId="7333735A" wp14:editId="17DD44BA">
            <wp:extent cx="472152" cy="416929"/>
            <wp:effectExtent l="0" t="0" r="0" b="0"/>
            <wp:docPr id="10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Neprekračujte odporúčané dávky chemikálií na úpravu vody. </w:t>
      </w:r>
    </w:p>
    <w:p w14:paraId="18A7D21C" w14:textId="77777777" w:rsidR="00ED3985" w:rsidRPr="009134D9" w:rsidRDefault="00D6545B">
      <w:pPr>
        <w:numPr>
          <w:ilvl w:val="0"/>
          <w:numId w:val="7"/>
        </w:numPr>
        <w:pBdr>
          <w:top w:val="nil"/>
          <w:left w:val="nil"/>
          <w:bottom w:val="nil"/>
          <w:right w:val="nil"/>
          <w:between w:val="nil"/>
        </w:pBdr>
        <w:spacing w:after="0" w:line="360" w:lineRule="auto"/>
        <w:rPr>
          <w:rFonts w:ascii="Segoe UI" w:eastAsia="Trebuchet MS" w:hAnsi="Segoe UI" w:cs="Segoe UI"/>
          <w:b/>
        </w:rPr>
      </w:pPr>
      <w:r w:rsidRPr="009134D9">
        <w:rPr>
          <w:rFonts w:ascii="Segoe UI" w:eastAsia="Trebuchet MS" w:hAnsi="Segoe UI" w:cs="Segoe UI"/>
          <w:b/>
          <w:color w:val="000000"/>
        </w:rPr>
        <w:t>Nedávkujte chemikálie ručne, kým sú prítomní kúpajúci sa.</w:t>
      </w:r>
    </w:p>
    <w:p w14:paraId="79343471"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Uchovávajte </w:t>
      </w:r>
      <w:r w:rsidRPr="009134D9">
        <w:rPr>
          <w:rFonts w:ascii="Segoe UI" w:eastAsia="Trebuchet MS" w:hAnsi="Segoe UI" w:cs="Segoe UI"/>
          <w:b/>
          <w:color w:val="000000"/>
          <w:u w:val="single"/>
        </w:rPr>
        <w:t>chemikálie uzamknuté</w:t>
      </w:r>
      <w:r w:rsidRPr="009134D9">
        <w:rPr>
          <w:rFonts w:ascii="Segoe UI" w:eastAsia="Trebuchet MS" w:hAnsi="Segoe UI" w:cs="Segoe UI"/>
          <w:b/>
          <w:color w:val="000000"/>
        </w:rPr>
        <w:t xml:space="preserve"> na bezpečnom a dobre vetranom mieste mimo dosahu detí.</w:t>
      </w:r>
    </w:p>
    <w:p w14:paraId="62CCC833"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Pri dávkovaní chemikálií noste rukavice a ochranu očí.</w:t>
      </w:r>
    </w:p>
    <w:p w14:paraId="65293965"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Pozorne si prečítajte pokyny na chemickom obale.</w:t>
      </w:r>
    </w:p>
    <w:p w14:paraId="798BD4F8"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Dávkovanie chemikálií môže vykonávať iba dospelá osoba, ktorá si predtým prečítala pokyny pre činidlo a porozumela im v celom rozsahu. </w:t>
      </w:r>
    </w:p>
    <w:p w14:paraId="047622E9"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Je zakázané vydávať chemikálie maloletým a maloletým.</w:t>
      </w:r>
    </w:p>
    <w:p w14:paraId="4325FF04"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 použití chemikálie okamžite zatvorte obal a nechajte ho na uzamknutom, dobre vetranom mieste mimo dosahu detí. Chemikálie by sa za žiadnych okolností nemali skladovať vo vnútri krytu vírivky/vane.</w:t>
      </w:r>
    </w:p>
    <w:p w14:paraId="23B5030A"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Za žiadnych okolností nesmiete vdychovať a/alebo požívať chemikálie.</w:t>
      </w:r>
    </w:p>
    <w:p w14:paraId="72424E27" w14:textId="77777777" w:rsidR="00ED3985" w:rsidRPr="009134D9" w:rsidRDefault="00D6545B">
      <w:pPr>
        <w:numPr>
          <w:ilvl w:val="0"/>
          <w:numId w:val="7"/>
        </w:numPr>
        <w:pBdr>
          <w:top w:val="nil"/>
          <w:left w:val="nil"/>
          <w:bottom w:val="nil"/>
          <w:right w:val="nil"/>
          <w:between w:val="nil"/>
        </w:pBdr>
        <w:spacing w:line="360" w:lineRule="auto"/>
        <w:jc w:val="both"/>
        <w:rPr>
          <w:rFonts w:ascii="Segoe UI" w:eastAsia="Trebuchet MS" w:hAnsi="Segoe UI" w:cs="Segoe UI"/>
        </w:rPr>
      </w:pPr>
      <w:r w:rsidRPr="009134D9">
        <w:rPr>
          <w:rFonts w:ascii="Segoe UI" w:eastAsia="Trebuchet MS" w:hAnsi="Segoe UI" w:cs="Segoe UI"/>
          <w:b/>
          <w:color w:val="000000"/>
        </w:rPr>
        <w:t>Ak dôjde k otrave, vezmite so sebou obal prostriedku a chráňte ho spôsobom, ktorý zabraňuje kontaktu s jeho zvyškami.</w:t>
      </w:r>
    </w:p>
    <w:p w14:paraId="74BD1EDB" w14:textId="65F27273" w:rsidR="00ED3985" w:rsidRPr="009134D9" w:rsidRDefault="00D6545B" w:rsidP="00EA36C2">
      <w:pPr>
        <w:pStyle w:val="podrozdzialy"/>
      </w:pPr>
      <w:bookmarkStart w:id="17" w:name="_Toc154852572"/>
      <w:r w:rsidRPr="009134D9">
        <w:t>4.3 Čistenie spotrebiča</w:t>
      </w:r>
      <w:bookmarkEnd w:id="17"/>
    </w:p>
    <w:p w14:paraId="1655BEF5" w14:textId="68C989FA" w:rsidR="00ED3985"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Čistenie filtra </w:t>
      </w:r>
      <w:r w:rsidRPr="00861CA0">
        <w:rPr>
          <w:rFonts w:ascii="Segoe UI" w:eastAsia="Trebuchet MS" w:hAnsi="Segoe UI" w:cs="Segoe UI"/>
          <w:bCs/>
        </w:rPr>
        <w:t>(po každom uvoľnení vody alebo častejšie).</w:t>
      </w:r>
    </w:p>
    <w:p w14:paraId="203564AE" w14:textId="77777777" w:rsidR="00861CA0" w:rsidRDefault="00861CA0">
      <w:pPr>
        <w:spacing w:line="360" w:lineRule="auto"/>
        <w:jc w:val="both"/>
        <w:rPr>
          <w:rFonts w:ascii="Segoe UI" w:eastAsia="Trebuchet MS" w:hAnsi="Segoe UI" w:cs="Segoe UI"/>
          <w:bCs/>
        </w:rPr>
      </w:pPr>
      <w:r>
        <w:rPr>
          <w:rFonts w:ascii="Segoe UI" w:eastAsia="Trebuchet MS" w:hAnsi="Segoe UI" w:cs="Segoe UI"/>
          <w:bCs/>
        </w:rPr>
        <w:t>Odskrutkujte uzáver filtra proti smeru hodinových ručičiek. Vytiahnite filtračnú vložku a umyte pod tečúcou vodou.</w:t>
      </w:r>
    </w:p>
    <w:p w14:paraId="16FFC0A7" w14:textId="307B65CB" w:rsidR="00CF2333" w:rsidRPr="00CF2333" w:rsidRDefault="00861CA0" w:rsidP="00861CA0">
      <w:pPr>
        <w:spacing w:line="360" w:lineRule="auto"/>
        <w:jc w:val="center"/>
        <w:rPr>
          <w:rFonts w:ascii="Segoe UI" w:eastAsia="Trebuchet MS" w:hAnsi="Segoe UI" w:cs="Segoe UI"/>
          <w:bCs/>
        </w:rPr>
      </w:pPr>
      <w:r>
        <w:rPr>
          <w:rFonts w:ascii="Segoe UI" w:eastAsia="Trebuchet MS" w:hAnsi="Segoe UI" w:cs="Segoe UI"/>
          <w:bCs/>
          <w:noProof/>
        </w:rPr>
        <w:lastRenderedPageBreak/>
        <w:drawing>
          <wp:inline distT="0" distB="0" distL="0" distR="0" wp14:anchorId="1963FCFC" wp14:editId="6DF70EF4">
            <wp:extent cx="2790840" cy="2088515"/>
            <wp:effectExtent l="0" t="0" r="9525" b="6985"/>
            <wp:docPr id="226460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0754" name="Obraz 226460754"/>
                    <pic:cNvPicPr/>
                  </pic:nvPicPr>
                  <pic:blipFill>
                    <a:blip r:embed="rId51">
                      <a:extLst>
                        <a:ext uri="{28A0092B-C50C-407E-A947-70E740481C1C}">
                          <a14:useLocalDpi xmlns:a14="http://schemas.microsoft.com/office/drawing/2010/main" val="0"/>
                        </a:ext>
                      </a:extLst>
                    </a:blip>
                    <a:stretch>
                      <a:fillRect/>
                    </a:stretch>
                  </pic:blipFill>
                  <pic:spPr>
                    <a:xfrm rot="10800000" flipH="1" flipV="1">
                      <a:off x="0" y="0"/>
                      <a:ext cx="2862745" cy="2142325"/>
                    </a:xfrm>
                    <a:prstGeom prst="rect">
                      <a:avLst/>
                    </a:prstGeom>
                  </pic:spPr>
                </pic:pic>
              </a:graphicData>
            </a:graphic>
          </wp:inline>
        </w:drawing>
      </w:r>
      <w:r>
        <w:rPr>
          <w:rFonts w:ascii="Segoe UI" w:eastAsia="Trebuchet MS" w:hAnsi="Segoe UI" w:cs="Segoe UI"/>
          <w:bCs/>
          <w:noProof/>
        </w:rPr>
        <w:t xml:space="preserve">        </w:t>
      </w:r>
      <w:r>
        <w:rPr>
          <w:rFonts w:ascii="Segoe UI" w:eastAsia="Trebuchet MS" w:hAnsi="Segoe UI" w:cs="Segoe UI"/>
          <w:bCs/>
          <w:noProof/>
        </w:rPr>
        <w:drawing>
          <wp:inline distT="0" distB="0" distL="0" distR="0" wp14:anchorId="18B598EF" wp14:editId="6A0954E7">
            <wp:extent cx="1441312" cy="2088859"/>
            <wp:effectExtent l="0" t="0" r="6985" b="6985"/>
            <wp:docPr id="1909249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9121" name="Obraz 1909249121"/>
                    <pic:cNvPicPr/>
                  </pic:nvPicPr>
                  <pic:blipFill>
                    <a:blip r:embed="rId52">
                      <a:extLst>
                        <a:ext uri="{28A0092B-C50C-407E-A947-70E740481C1C}">
                          <a14:useLocalDpi xmlns:a14="http://schemas.microsoft.com/office/drawing/2010/main" val="0"/>
                        </a:ext>
                      </a:extLst>
                    </a:blip>
                    <a:stretch>
                      <a:fillRect/>
                    </a:stretch>
                  </pic:blipFill>
                  <pic:spPr>
                    <a:xfrm>
                      <a:off x="0" y="0"/>
                      <a:ext cx="1467604" cy="2126963"/>
                    </a:xfrm>
                    <a:prstGeom prst="rect">
                      <a:avLst/>
                    </a:prstGeom>
                  </pic:spPr>
                </pic:pic>
              </a:graphicData>
            </a:graphic>
          </wp:inline>
        </w:drawing>
      </w:r>
    </w:p>
    <w:p w14:paraId="5B603C22" w14:textId="025DA692" w:rsidR="007948C4" w:rsidRPr="009134D9" w:rsidRDefault="007948C4">
      <w:pPr>
        <w:spacing w:line="360" w:lineRule="auto"/>
        <w:jc w:val="both"/>
        <w:rPr>
          <w:rFonts w:ascii="Segoe UI" w:eastAsia="Trebuchet MS" w:hAnsi="Segoe UI" w:cs="Segoe UI"/>
          <w:b/>
        </w:rPr>
      </w:pPr>
      <w:r w:rsidRPr="009134D9">
        <w:rPr>
          <w:rFonts w:ascii="Segoe UI" w:eastAsia="Trebuchet MS" w:hAnsi="Segoe UI" w:cs="Segoe UI"/>
          <w:b/>
        </w:rPr>
        <w:t xml:space="preserve">Čistenie nádrže </w:t>
      </w:r>
      <w:r w:rsidRPr="00B70011">
        <w:rPr>
          <w:rFonts w:ascii="Segoe UI" w:eastAsia="Trebuchet MS" w:hAnsi="Segoe UI" w:cs="Segoe UI"/>
          <w:bCs/>
        </w:rPr>
        <w:t>(po každom uvoľnení vody).</w:t>
      </w:r>
    </w:p>
    <w:p w14:paraId="728B792B"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Čistenie vírivky alebo záhradnej vane by sa malo vykonávať zakaždým, keď sa voda uvoľní. Čistenie vírivky je dôležitou údržbovou činnosťou, ktorá pomáha udržiavať ju čistú a bezpečnú na používanie. Biofilm nahromadený vo forme sedimentu môže obsahovať baktérie, huby a iné škodlivé patogénne mikroorganizmy. </w:t>
      </w:r>
    </w:p>
    <w:p w14:paraId="6BB4615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Tu je niekoľko krokov, ktoré môžete podniknúť na čistenie vane alebo vírivky od biofilmu:</w:t>
      </w:r>
    </w:p>
    <w:p w14:paraId="0207A7EB"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Vyprázdnite vírivku / vaňu: Vyprázdnite umývadlo s vodou a odstráňte všetky zvyšky.</w:t>
      </w:r>
    </w:p>
    <w:p w14:paraId="7AC19D5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prebytočnú vodu: Zvyšnú vodu odstráňte čistým mopom, stierkou alebo špongiou.</w:t>
      </w:r>
    </w:p>
    <w:p w14:paraId="70BDEA92"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umývadlo vopred čistou vodou: Použite na to záhradnú hadicu alebo vedro. Pre odolnejšie škvrny alebo nečistoty môžete do vody pridať jemné mydlo na umývanie riadu alebo záhradné mydlo. Mydlo pomôže pri rozpúšťaní tukov a iných látok, ktoré sa ťažšie odstraňujú.</w:t>
      </w:r>
    </w:p>
    <w:p w14:paraId="40DCDD6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Umývadlo umyte saponátom: Použite jemný čistiaci prostriedok alebo špeciálny čistiaci prostriedok. Vyhnite sa používaniu silných čistiacich prostriedkov, ktoré môžu poškodiť povrch. Po použití pracieho prostriedku počkajte niekoľko minút, aby mohol účinkovať. Potom umývadlo opláchnite veľkým množstvom čistej vody. Ak je potom biofilm stále na povrchu nádrže, mechanicky ho odstráňte.</w:t>
      </w:r>
    </w:p>
    <w:p w14:paraId="74265D5B" w14:textId="77777777" w:rsidR="00ED3985" w:rsidRPr="009134D9" w:rsidRDefault="00D6545B">
      <w:pPr>
        <w:numPr>
          <w:ilvl w:val="0"/>
          <w:numId w:val="6"/>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Mechanické odstránenie biofilmu: Použite mäkkú kefu, špongiu alebo handričku na mechanické odstránenie biofilmu z povrchu vírivky / vane. Nezabudnite nepoužívať </w:t>
      </w:r>
      <w:r w:rsidRPr="009134D9">
        <w:rPr>
          <w:rFonts w:ascii="Segoe UI" w:eastAsia="Trebuchet MS" w:hAnsi="Segoe UI" w:cs="Segoe UI"/>
          <w:color w:val="000000"/>
        </w:rPr>
        <w:lastRenderedPageBreak/>
        <w:t xml:space="preserve">nástroje, ktoré sú príliš drsné, aby ste nepoškriabali povrch, a aby ste samotné čistenie vykonávali citlivo. Po vyčistení umývadlo dobre opláchnite čistou vodou, aby ste odstránili zvyšky biofilmu. </w:t>
      </w:r>
    </w:p>
    <w:p w14:paraId="7ED85AF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EA23EF5" wp14:editId="5155F6FF">
            <wp:extent cx="762000" cy="762000"/>
            <wp:effectExtent l="0" t="0" r="0" b="0"/>
            <wp:docPr id="11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50"/>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Ak nie je možné pozorovať prítomnosť biofilmu a voda je čistá a čistá, môžete piesok a podobné zvyšky na dne nádrže odstrániť pomocou bazénového vysávača bez toho, aby ste museli uvoľňovať vodu.</w:t>
      </w:r>
    </w:p>
    <w:p w14:paraId="4D2615E3" w14:textId="77777777" w:rsidR="00ED3985" w:rsidRPr="009134D9" w:rsidRDefault="00ED3985">
      <w:pPr>
        <w:spacing w:line="360" w:lineRule="auto"/>
        <w:jc w:val="both"/>
        <w:rPr>
          <w:rFonts w:ascii="Segoe UI" w:eastAsia="Trebuchet MS" w:hAnsi="Segoe UI" w:cs="Segoe UI"/>
        </w:rPr>
      </w:pPr>
    </w:p>
    <w:p w14:paraId="492277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Pri čistení umývadla nezabudnite:</w:t>
      </w:r>
    </w:p>
    <w:p w14:paraId="4A5B31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 procese úpravy vody nepoužívajte soli a chemikálie na báze trichlóru.</w:t>
      </w:r>
    </w:p>
    <w:p w14:paraId="2797BA0D"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čistenie akrylovej nádrže používajte iba čistiace prostriedky, ktorých popis jasne uvádza, že sú určené na čistenie akrylu.</w:t>
      </w:r>
    </w:p>
    <w:p w14:paraId="02C953D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Za žiadnych okolností nesmiete používať chemikálie, ktoré poškodzujú akrylový povlak (napr. acetón, etylalkohol, metylalkohol, trichlór atď.)</w:t>
      </w:r>
    </w:p>
    <w:p w14:paraId="00A27E7B" w14:textId="3B58591F" w:rsidR="00ED3985" w:rsidRPr="00861CA0" w:rsidRDefault="00D6545B">
      <w:pPr>
        <w:spacing w:line="360" w:lineRule="auto"/>
        <w:jc w:val="both"/>
        <w:rPr>
          <w:rFonts w:ascii="Segoe UI" w:eastAsia="Trebuchet MS" w:hAnsi="Segoe UI" w:cs="Segoe UI"/>
          <w:bCs/>
        </w:rPr>
      </w:pPr>
      <w:r w:rsidRPr="009134D9">
        <w:rPr>
          <w:rFonts w:ascii="Segoe UI" w:eastAsia="Trebuchet MS" w:hAnsi="Segoe UI" w:cs="Segoe UI"/>
          <w:b/>
        </w:rPr>
        <w:t xml:space="preserve">Čistenie veka </w:t>
      </w:r>
      <w:r w:rsidRPr="00861CA0">
        <w:rPr>
          <w:rFonts w:ascii="Segoe UI" w:eastAsia="Trebuchet MS" w:hAnsi="Segoe UI" w:cs="Segoe UI"/>
          <w:bCs/>
        </w:rPr>
        <w:t>(vykonáva sa pri každej výmene vody).</w:t>
      </w:r>
    </w:p>
    <w:p w14:paraId="74DAF592"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Čistenie veka je dôležité, aby sa udržalo v dobrom stave a zabránilo sa rastu patogénnych mikroorganizmov (baktérie, plesne alebo riasy). Tu sú kroky, ktoré môžete vykonať:</w:t>
      </w:r>
    </w:p>
    <w:p w14:paraId="0F0BDE6B"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nečistoty: Skôr ako začnete umývať veko, položte ho na čistý povrch a odstráňte všetky viditeľné nečistoty, ako sú listy, konáre alebo iné nečistoty.</w:t>
      </w:r>
    </w:p>
    <w:p w14:paraId="55606365"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vodou a umyte: Pomocou záhradnej hadice umyte povrch tepelného krytu vodou. Na jemné drhnutie môžete použiť špongiu alebo mäkkú kefu. Ak sa škvrny alebo nečistoty na veku odstraňujú ťažšie, môžete použiť jemný prací prostriedok, napríklad prostriedok na umývanie riadu. Naneste ho na povrch a rozotrite ho mäkkou špongiou alebo štetcom.</w:t>
      </w:r>
    </w:p>
    <w:p w14:paraId="6DD2003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lastRenderedPageBreak/>
        <w:t>Vyhnite sa agresívnym chemikáliám: Nepoužívajte agresívne chemikálie, ktoré môžu poškodiť materiál viečka. Vyhnite sa tiež čistiacim prostriedkom, ktoré obsahujú olej, pretože môžu priťahovať prach a nečistoty.</w:t>
      </w:r>
    </w:p>
    <w:p w14:paraId="2C5E4439"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Čistenie z dvoch strán: Ak je to možné, vyčistite vonkajšiu aj vnútornú stranu veka. Vo vnútri veka sa môžu hromadiť aj nečistoty.</w:t>
      </w:r>
    </w:p>
    <w:p w14:paraId="376C124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Dôkladne opláchnite: Po dokončení čistenia dôkladne opláchnite veko, aby ste sa zbavili zvyškov pracieho prostriedku alebo iného čistiaceho prostriedku.</w:t>
      </w:r>
    </w:p>
    <w:p w14:paraId="48050F65" w14:textId="77777777" w:rsidR="00ED3985" w:rsidRPr="009134D9" w:rsidRDefault="00D6545B">
      <w:pPr>
        <w:numPr>
          <w:ilvl w:val="0"/>
          <w:numId w:val="8"/>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Výmena poškodenia: Ak si všimnete vážnejšie poškodenia, napríklad praskliny alebo trhliny, zvážte opravu alebo výmenu krytu.</w:t>
      </w:r>
    </w:p>
    <w:p w14:paraId="052C6FFC" w14:textId="77777777" w:rsidR="00ED3985" w:rsidRPr="009134D9" w:rsidRDefault="00ED3985">
      <w:pPr>
        <w:spacing w:line="360" w:lineRule="auto"/>
        <w:jc w:val="both"/>
        <w:rPr>
          <w:rFonts w:ascii="Segoe UI" w:eastAsia="Trebuchet MS" w:hAnsi="Segoe UI" w:cs="Segoe UI"/>
        </w:rPr>
      </w:pPr>
    </w:p>
    <w:p w14:paraId="14D0C54E"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Okolie vírivky/vane.</w:t>
      </w:r>
    </w:p>
    <w:p w14:paraId="282E0200" w14:textId="77777777" w:rsidR="00ED3985"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69F1851A" wp14:editId="718C28EF">
            <wp:extent cx="472152" cy="416929"/>
            <wp:effectExtent l="0" t="0" r="0" b="0"/>
            <wp:docPr id="11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Proces čistenia by mal brať do úvahy aj miesta, kde môžete chodiť naboso a miesta na odpočinok v bezprostrednej blízkosti vírivky/vane, pretože sú tiež zdrojom znečistenia, ktoré sa potom prenášajú priamo do vody. Nezabudnite použiť žabky a inú protišmykovú obuv, keď opustíte vírivku pri jej používaní.</w:t>
      </w:r>
    </w:p>
    <w:p w14:paraId="2EC133E7" w14:textId="77777777" w:rsidR="00641506" w:rsidRPr="009134D9" w:rsidRDefault="00641506">
      <w:pPr>
        <w:spacing w:line="360" w:lineRule="auto"/>
        <w:jc w:val="both"/>
        <w:rPr>
          <w:rFonts w:ascii="Segoe UI" w:eastAsia="Trebuchet MS" w:hAnsi="Segoe UI" w:cs="Segoe UI"/>
        </w:rPr>
      </w:pPr>
    </w:p>
    <w:p w14:paraId="080F8A7A" w14:textId="211D9E6A" w:rsidR="00ED3985" w:rsidRPr="009134D9" w:rsidRDefault="00D6545B" w:rsidP="00EA36C2">
      <w:pPr>
        <w:pStyle w:val="podrozdzialy"/>
      </w:pPr>
      <w:bookmarkStart w:id="18" w:name="_Toc154852573"/>
      <w:r w:rsidRPr="009134D9">
        <w:t>4.4 Údržba a kontroly</w:t>
      </w:r>
      <w:bookmarkEnd w:id="18"/>
    </w:p>
    <w:p w14:paraId="574020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zaistenie bezpečnej a dlhodobej prevádzky spotrebiča vykonajte nasledujúce operácie údržby:</w:t>
      </w:r>
    </w:p>
    <w:tbl>
      <w:tblPr>
        <w:tblStyle w:val="af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55"/>
        <w:gridCol w:w="1560"/>
      </w:tblGrid>
      <w:tr w:rsidR="00ED3985" w:rsidRPr="009134D9" w14:paraId="7D8D0BE4" w14:textId="77777777" w:rsidTr="00B70011">
        <w:trPr>
          <w:jc w:val="center"/>
        </w:trPr>
        <w:tc>
          <w:tcPr>
            <w:tcW w:w="2547" w:type="dxa"/>
            <w:shd w:val="clear" w:color="auto" w:fill="D9D9D9"/>
            <w:vAlign w:val="center"/>
          </w:tcPr>
          <w:p w14:paraId="523CA759" w14:textId="77777777" w:rsidR="00ED3985" w:rsidRPr="009134D9" w:rsidRDefault="00D6545B">
            <w:pPr>
              <w:rPr>
                <w:rFonts w:ascii="Segoe UI" w:hAnsi="Segoe UI" w:cs="Segoe UI"/>
              </w:rPr>
            </w:pPr>
            <w:r w:rsidRPr="009134D9">
              <w:rPr>
                <w:rFonts w:ascii="Segoe UI" w:hAnsi="Segoe UI" w:cs="Segoe UI"/>
              </w:rPr>
              <w:t>Časové obdobie</w:t>
            </w:r>
          </w:p>
        </w:tc>
        <w:tc>
          <w:tcPr>
            <w:tcW w:w="4955" w:type="dxa"/>
            <w:shd w:val="clear" w:color="auto" w:fill="D9D9D9"/>
            <w:vAlign w:val="center"/>
          </w:tcPr>
          <w:p w14:paraId="7BECED73" w14:textId="77777777" w:rsidR="00ED3985" w:rsidRPr="009134D9" w:rsidRDefault="00D6545B">
            <w:pPr>
              <w:rPr>
                <w:rFonts w:ascii="Segoe UI" w:hAnsi="Segoe UI" w:cs="Segoe UI"/>
              </w:rPr>
            </w:pPr>
            <w:r w:rsidRPr="009134D9">
              <w:rPr>
                <w:rFonts w:ascii="Segoe UI" w:hAnsi="Segoe UI" w:cs="Segoe UI"/>
              </w:rPr>
              <w:t>Povinné opatrenia</w:t>
            </w:r>
          </w:p>
        </w:tc>
        <w:tc>
          <w:tcPr>
            <w:tcW w:w="1560" w:type="dxa"/>
            <w:shd w:val="clear" w:color="auto" w:fill="D9D9D9"/>
            <w:vAlign w:val="center"/>
          </w:tcPr>
          <w:p w14:paraId="4B5E591A" w14:textId="77777777" w:rsidR="00ED3985" w:rsidRPr="009134D9" w:rsidRDefault="00D6545B">
            <w:pPr>
              <w:rPr>
                <w:rFonts w:ascii="Segoe UI" w:hAnsi="Segoe UI" w:cs="Segoe UI"/>
              </w:rPr>
            </w:pPr>
            <w:r w:rsidRPr="009134D9">
              <w:rPr>
                <w:rFonts w:ascii="Segoe UI" w:hAnsi="Segoe UI" w:cs="Segoe UI"/>
              </w:rPr>
              <w:t>Exekútor</w:t>
            </w:r>
          </w:p>
        </w:tc>
      </w:tr>
      <w:tr w:rsidR="00ED3985" w:rsidRPr="009134D9" w14:paraId="319577B5" w14:textId="77777777" w:rsidTr="00B70011">
        <w:trPr>
          <w:jc w:val="center"/>
        </w:trPr>
        <w:tc>
          <w:tcPr>
            <w:tcW w:w="2547" w:type="dxa"/>
            <w:vAlign w:val="center"/>
          </w:tcPr>
          <w:p w14:paraId="270E14AD" w14:textId="09F52572" w:rsidR="00ED3985" w:rsidRPr="009134D9" w:rsidRDefault="00D6545B">
            <w:pPr>
              <w:rPr>
                <w:rFonts w:ascii="Segoe UI" w:hAnsi="Segoe UI" w:cs="Segoe UI"/>
              </w:rPr>
            </w:pPr>
            <w:r w:rsidRPr="009134D9">
              <w:rPr>
                <w:rFonts w:ascii="Segoe UI" w:hAnsi="Segoe UI" w:cs="Segoe UI"/>
              </w:rPr>
              <w:t>Pred každým zapálením/použitím</w:t>
            </w:r>
          </w:p>
          <w:p w14:paraId="623C0B96" w14:textId="77777777" w:rsidR="00ED3985" w:rsidRPr="009134D9" w:rsidRDefault="00ED3985">
            <w:pPr>
              <w:rPr>
                <w:rFonts w:ascii="Segoe UI" w:hAnsi="Segoe UI" w:cs="Segoe UI"/>
              </w:rPr>
            </w:pPr>
          </w:p>
          <w:p w14:paraId="3495520F" w14:textId="77777777" w:rsidR="00ED3985" w:rsidRPr="009134D9" w:rsidRDefault="00ED3985">
            <w:pPr>
              <w:rPr>
                <w:rFonts w:ascii="Segoe UI" w:hAnsi="Segoe UI" w:cs="Segoe UI"/>
              </w:rPr>
            </w:pPr>
          </w:p>
        </w:tc>
        <w:tc>
          <w:tcPr>
            <w:tcW w:w="4955" w:type="dxa"/>
            <w:vAlign w:val="center"/>
          </w:tcPr>
          <w:p w14:paraId="5F79D7BF" w14:textId="1CAA3B04" w:rsidR="00ED3985" w:rsidRPr="009134D9" w:rsidRDefault="00D6545B">
            <w:pPr>
              <w:rPr>
                <w:rFonts w:ascii="Segoe UI" w:hAnsi="Segoe UI" w:cs="Segoe UI"/>
              </w:rPr>
            </w:pPr>
            <w:r w:rsidRPr="009134D9">
              <w:rPr>
                <w:rFonts w:ascii="Segoe UI" w:hAnsi="Segoe UI" w:cs="Segoe UI"/>
              </w:rPr>
              <w:t>- odstráňte zvyškový popol. Na odstránenie popola použite kovovú nádobu, ktorá stojí pevne na zemi. V popole môžu byť horúce kúsky uhlíkov, takže nádoba, do ktorej sa popol naleje, by nemala byť príliš blízko horľavých prvkov</w:t>
            </w:r>
          </w:p>
          <w:p w14:paraId="6056B378" w14:textId="49A6CF8F" w:rsidR="00ED3985" w:rsidRPr="009134D9" w:rsidRDefault="00D6545B">
            <w:pPr>
              <w:rPr>
                <w:rFonts w:ascii="Segoe UI" w:hAnsi="Segoe UI" w:cs="Segoe UI"/>
              </w:rPr>
            </w:pPr>
            <w:r w:rsidRPr="009134D9">
              <w:rPr>
                <w:rFonts w:ascii="Segoe UI" w:hAnsi="Segoe UI" w:cs="Segoe UI"/>
              </w:rPr>
              <w:t>- skontrolovať, či sklo vo dvierkach pece nie je prasknuté alebo inak poškodené</w:t>
            </w:r>
          </w:p>
          <w:p w14:paraId="792FF0CF" w14:textId="1F758940" w:rsidR="00ED3985" w:rsidRPr="009134D9" w:rsidRDefault="00D6545B">
            <w:pPr>
              <w:rPr>
                <w:rFonts w:ascii="Segoe UI" w:hAnsi="Segoe UI" w:cs="Segoe UI"/>
              </w:rPr>
            </w:pPr>
            <w:r w:rsidRPr="009134D9">
              <w:rPr>
                <w:rFonts w:ascii="Segoe UI" w:hAnsi="Segoe UI" w:cs="Segoe UI"/>
              </w:rPr>
              <w:t>- či nedochádza k úniku vody</w:t>
            </w:r>
          </w:p>
          <w:p w14:paraId="3F363CD2" w14:textId="7B1F3017" w:rsidR="00ED3985" w:rsidRPr="009134D9" w:rsidRDefault="00D6545B">
            <w:pPr>
              <w:rPr>
                <w:rFonts w:ascii="Segoe UI" w:hAnsi="Segoe UI" w:cs="Segoe UI"/>
              </w:rPr>
            </w:pPr>
            <w:r w:rsidRPr="009134D9">
              <w:rPr>
                <w:rFonts w:ascii="Segoe UI" w:hAnsi="Segoe UI" w:cs="Segoe UI"/>
              </w:rPr>
              <w:lastRenderedPageBreak/>
              <w:t>- kontrola RCD stlačením tlačidla TEST na RCD</w:t>
            </w:r>
          </w:p>
          <w:p w14:paraId="1EC81570" w14:textId="7684EC5F" w:rsidR="00ED3985" w:rsidRPr="009134D9" w:rsidRDefault="00D6545B">
            <w:pPr>
              <w:rPr>
                <w:rFonts w:ascii="Segoe UI" w:hAnsi="Segoe UI" w:cs="Segoe UI"/>
              </w:rPr>
            </w:pPr>
            <w:r w:rsidRPr="009134D9">
              <w:rPr>
                <w:rFonts w:ascii="Segoe UI" w:hAnsi="Segoe UI" w:cs="Segoe UI"/>
              </w:rPr>
              <w:t>- skontrolovať (vizuálne) technický stav pece, či nie je poškodená, vyhorená a pod.</w:t>
            </w:r>
          </w:p>
          <w:p w14:paraId="7CEB38A9" w14:textId="646CE8D4" w:rsidR="00ED3985" w:rsidRPr="009134D9" w:rsidRDefault="00D6545B">
            <w:pPr>
              <w:rPr>
                <w:rFonts w:ascii="Segoe UI" w:hAnsi="Segoe UI" w:cs="Segoe UI"/>
              </w:rPr>
            </w:pPr>
            <w:r w:rsidRPr="009134D9">
              <w:rPr>
                <w:rFonts w:ascii="Segoe UI" w:hAnsi="Segoe UI" w:cs="Segoe UI"/>
              </w:rPr>
              <w:t>- skontrolujte zapustenie komínových potrubí a tepelný štít komínového dymovodu</w:t>
            </w:r>
          </w:p>
          <w:p w14:paraId="66E99677" w14:textId="412CF1A5" w:rsidR="00ED3985" w:rsidRPr="009134D9" w:rsidRDefault="00D6545B">
            <w:pPr>
              <w:rPr>
                <w:rFonts w:ascii="Segoe UI" w:hAnsi="Segoe UI" w:cs="Segoe UI"/>
              </w:rPr>
            </w:pPr>
            <w:r w:rsidRPr="009134D9">
              <w:rPr>
                <w:rFonts w:ascii="Segoe UI" w:hAnsi="Segoe UI" w:cs="Segoe UI"/>
              </w:rPr>
              <w:t>- skontrolovať stabilitu schodov</w:t>
            </w:r>
          </w:p>
        </w:tc>
        <w:tc>
          <w:tcPr>
            <w:tcW w:w="1560" w:type="dxa"/>
            <w:vAlign w:val="center"/>
          </w:tcPr>
          <w:p w14:paraId="2A3E42CD" w14:textId="77777777" w:rsidR="00ED3985" w:rsidRPr="009134D9" w:rsidRDefault="00D6545B">
            <w:pPr>
              <w:rPr>
                <w:rFonts w:ascii="Segoe UI" w:hAnsi="Segoe UI" w:cs="Segoe UI"/>
              </w:rPr>
            </w:pPr>
            <w:r w:rsidRPr="009134D9">
              <w:rPr>
                <w:rFonts w:ascii="Segoe UI" w:hAnsi="Segoe UI" w:cs="Segoe UI"/>
              </w:rPr>
              <w:lastRenderedPageBreak/>
              <w:t>Užívateľ</w:t>
            </w:r>
          </w:p>
        </w:tc>
      </w:tr>
      <w:tr w:rsidR="00ED3985" w:rsidRPr="009134D9" w14:paraId="5A18B19C" w14:textId="77777777" w:rsidTr="00B70011">
        <w:trPr>
          <w:jc w:val="center"/>
        </w:trPr>
        <w:tc>
          <w:tcPr>
            <w:tcW w:w="2547" w:type="dxa"/>
            <w:vAlign w:val="center"/>
          </w:tcPr>
          <w:p w14:paraId="4E1E2E4C" w14:textId="5DAA811C" w:rsidR="00ED3985" w:rsidRPr="009134D9" w:rsidRDefault="00D6545B">
            <w:pPr>
              <w:rPr>
                <w:rFonts w:ascii="Segoe UI" w:hAnsi="Segoe UI" w:cs="Segoe UI"/>
              </w:rPr>
            </w:pPr>
            <w:r w:rsidRPr="009134D9">
              <w:rPr>
                <w:rFonts w:ascii="Segoe UI" w:hAnsi="Segoe UI" w:cs="Segoe UI"/>
              </w:rPr>
              <w:t>Pri každej výmene vody</w:t>
            </w:r>
          </w:p>
        </w:tc>
        <w:tc>
          <w:tcPr>
            <w:tcW w:w="4955" w:type="dxa"/>
            <w:vAlign w:val="center"/>
          </w:tcPr>
          <w:p w14:paraId="76E307C0" w14:textId="17E3B90E" w:rsidR="00ED3985" w:rsidRPr="009134D9" w:rsidRDefault="00D6545B">
            <w:pPr>
              <w:rPr>
                <w:rFonts w:ascii="Segoe UI" w:hAnsi="Segoe UI" w:cs="Segoe UI"/>
              </w:rPr>
            </w:pPr>
            <w:r w:rsidRPr="009134D9">
              <w:rPr>
                <w:rFonts w:ascii="Segoe UI" w:hAnsi="Segoe UI" w:cs="Segoe UI"/>
              </w:rPr>
              <w:t>- čistenie umývadiel</w:t>
            </w:r>
          </w:p>
        </w:tc>
        <w:tc>
          <w:tcPr>
            <w:tcW w:w="1560" w:type="dxa"/>
            <w:vAlign w:val="center"/>
          </w:tcPr>
          <w:p w14:paraId="7EAD516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16DDE4B" w14:textId="77777777" w:rsidTr="00B70011">
        <w:trPr>
          <w:trHeight w:val="406"/>
          <w:jc w:val="center"/>
        </w:trPr>
        <w:tc>
          <w:tcPr>
            <w:tcW w:w="2547" w:type="dxa"/>
            <w:vAlign w:val="center"/>
          </w:tcPr>
          <w:p w14:paraId="00629BBF" w14:textId="2795368D"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61FD9B58" w14:textId="552A7807" w:rsidR="00ED3985" w:rsidRPr="009134D9" w:rsidRDefault="00D6545B">
            <w:pPr>
              <w:rPr>
                <w:rFonts w:ascii="Segoe UI" w:hAnsi="Segoe UI" w:cs="Segoe UI"/>
              </w:rPr>
            </w:pPr>
            <w:r w:rsidRPr="009134D9">
              <w:rPr>
                <w:rFonts w:ascii="Segoe UI" w:hAnsi="Segoe UI" w:cs="Segoe UI"/>
              </w:rPr>
              <w:t>- Výmena filtra</w:t>
            </w:r>
          </w:p>
        </w:tc>
        <w:tc>
          <w:tcPr>
            <w:tcW w:w="1560" w:type="dxa"/>
            <w:vAlign w:val="center"/>
          </w:tcPr>
          <w:p w14:paraId="593D5835"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980A03E" w14:textId="77777777" w:rsidTr="00B70011">
        <w:trPr>
          <w:trHeight w:val="1154"/>
          <w:jc w:val="center"/>
        </w:trPr>
        <w:tc>
          <w:tcPr>
            <w:tcW w:w="2547" w:type="dxa"/>
            <w:vAlign w:val="center"/>
          </w:tcPr>
          <w:p w14:paraId="0EF5B273" w14:textId="163F0024" w:rsidR="00ED3985" w:rsidRPr="009134D9" w:rsidRDefault="00D6545B">
            <w:pPr>
              <w:rPr>
                <w:rFonts w:ascii="Segoe UI" w:hAnsi="Segoe UI" w:cs="Segoe UI"/>
              </w:rPr>
            </w:pPr>
            <w:r w:rsidRPr="009134D9">
              <w:rPr>
                <w:rFonts w:ascii="Segoe UI" w:hAnsi="Segoe UI" w:cs="Segoe UI"/>
              </w:rPr>
              <w:t>Zakaždým, keď sa vaňa / vírivka vyprázdni</w:t>
            </w:r>
          </w:p>
        </w:tc>
        <w:tc>
          <w:tcPr>
            <w:tcW w:w="4955" w:type="dxa"/>
            <w:vAlign w:val="center"/>
          </w:tcPr>
          <w:p w14:paraId="02CB9908" w14:textId="77777777" w:rsidR="00ED3985" w:rsidRPr="009134D9" w:rsidRDefault="00D6545B">
            <w:pPr>
              <w:rPr>
                <w:rFonts w:ascii="Segoe UI" w:hAnsi="Segoe UI" w:cs="Segoe UI"/>
              </w:rPr>
            </w:pPr>
            <w:r w:rsidRPr="009134D9">
              <w:rPr>
                <w:rFonts w:ascii="Segoe UI" w:hAnsi="Segoe UI" w:cs="Segoe UI"/>
              </w:rPr>
              <w:t>- Vizuálne vyhodnoťte stav filtra a umyte ho, ak sú prítomné nečistoty.</w:t>
            </w:r>
          </w:p>
        </w:tc>
        <w:tc>
          <w:tcPr>
            <w:tcW w:w="1560" w:type="dxa"/>
            <w:vAlign w:val="center"/>
          </w:tcPr>
          <w:p w14:paraId="57BA84AC"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C44BD61" w14:textId="77777777" w:rsidTr="00B70011">
        <w:trPr>
          <w:trHeight w:val="1154"/>
          <w:jc w:val="center"/>
        </w:trPr>
        <w:tc>
          <w:tcPr>
            <w:tcW w:w="2547" w:type="dxa"/>
            <w:vAlign w:val="center"/>
          </w:tcPr>
          <w:p w14:paraId="46902844" w14:textId="77777777" w:rsidR="00ED3985" w:rsidRPr="009134D9" w:rsidRDefault="00D6545B">
            <w:pPr>
              <w:rPr>
                <w:rFonts w:ascii="Segoe UI" w:hAnsi="Segoe UI" w:cs="Segoe UI"/>
              </w:rPr>
            </w:pPr>
            <w:r w:rsidRPr="009134D9">
              <w:rPr>
                <w:rFonts w:ascii="Segoe UI" w:hAnsi="Segoe UI" w:cs="Segoe UI"/>
              </w:rPr>
              <w:t>Aspoň každých 6 mesiacov</w:t>
            </w:r>
          </w:p>
        </w:tc>
        <w:tc>
          <w:tcPr>
            <w:tcW w:w="4955" w:type="dxa"/>
            <w:vAlign w:val="center"/>
          </w:tcPr>
          <w:p w14:paraId="236585F5" w14:textId="77777777" w:rsidR="00ED3985" w:rsidRPr="009134D9" w:rsidRDefault="00D6545B">
            <w:pPr>
              <w:rPr>
                <w:rFonts w:ascii="Segoe UI" w:hAnsi="Segoe UI" w:cs="Segoe UI"/>
              </w:rPr>
            </w:pPr>
            <w:r w:rsidRPr="009134D9">
              <w:rPr>
                <w:rFonts w:ascii="Segoe UI" w:hAnsi="Segoe UI" w:cs="Segoe UI"/>
              </w:rPr>
              <w:t>- vyčistite kachle a komínové potrubia</w:t>
            </w:r>
          </w:p>
        </w:tc>
        <w:tc>
          <w:tcPr>
            <w:tcW w:w="1560" w:type="dxa"/>
            <w:vAlign w:val="center"/>
          </w:tcPr>
          <w:p w14:paraId="08D0C5E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8682DDF" w14:textId="77777777" w:rsidTr="00B70011">
        <w:trPr>
          <w:trHeight w:val="1154"/>
          <w:jc w:val="center"/>
        </w:trPr>
        <w:tc>
          <w:tcPr>
            <w:tcW w:w="2547" w:type="dxa"/>
            <w:vAlign w:val="center"/>
          </w:tcPr>
          <w:p w14:paraId="04220E41" w14:textId="77777777" w:rsidR="00ED3985" w:rsidRPr="009134D9" w:rsidRDefault="00D6545B">
            <w:pPr>
              <w:rPr>
                <w:rFonts w:ascii="Segoe UI" w:hAnsi="Segoe UI" w:cs="Segoe UI"/>
              </w:rPr>
            </w:pPr>
            <w:r w:rsidRPr="009134D9">
              <w:rPr>
                <w:rFonts w:ascii="Segoe UI" w:hAnsi="Segoe UI" w:cs="Segoe UI"/>
              </w:rPr>
              <w:t>Po 100 dymoch a pri každom spálení roštu počas vizuálnej kontroly</w:t>
            </w:r>
          </w:p>
        </w:tc>
        <w:tc>
          <w:tcPr>
            <w:tcW w:w="4955" w:type="dxa"/>
            <w:vAlign w:val="center"/>
          </w:tcPr>
          <w:p w14:paraId="29898930" w14:textId="77777777" w:rsidR="00ED3985" w:rsidRPr="009134D9" w:rsidRDefault="00D6545B">
            <w:pPr>
              <w:rPr>
                <w:rFonts w:ascii="Segoe UI" w:hAnsi="Segoe UI" w:cs="Segoe UI"/>
              </w:rPr>
            </w:pPr>
            <w:r w:rsidRPr="009134D9">
              <w:rPr>
                <w:rFonts w:ascii="Segoe UI" w:hAnsi="Segoe UI" w:cs="Segoe UI"/>
              </w:rPr>
              <w:t>- vymeňte rošt pece</w:t>
            </w:r>
          </w:p>
        </w:tc>
        <w:tc>
          <w:tcPr>
            <w:tcW w:w="1560" w:type="dxa"/>
            <w:vAlign w:val="center"/>
          </w:tcPr>
          <w:p w14:paraId="1C60CB69"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436740" w14:paraId="231F4524" w14:textId="77777777" w:rsidTr="00B70011">
        <w:trPr>
          <w:jc w:val="center"/>
        </w:trPr>
        <w:tc>
          <w:tcPr>
            <w:tcW w:w="2547" w:type="dxa"/>
            <w:vAlign w:val="center"/>
          </w:tcPr>
          <w:p w14:paraId="5FB49CBA" w14:textId="77777777"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2EED67CF" w14:textId="34860E14" w:rsidR="00ED3985" w:rsidRPr="009134D9" w:rsidRDefault="00D6545B">
            <w:pPr>
              <w:rPr>
                <w:rFonts w:ascii="Segoe UI" w:hAnsi="Segoe UI" w:cs="Segoe UI"/>
              </w:rPr>
            </w:pPr>
            <w:r w:rsidRPr="009134D9">
              <w:rPr>
                <w:rFonts w:ascii="Segoe UI" w:hAnsi="Segoe UI" w:cs="Segoe UI"/>
              </w:rPr>
              <w:t xml:space="preserve">- skontrolovať elektrický systém - (venovať osobitnú pozornosť škodám spôsobeným hlodavcami) </w:t>
            </w:r>
          </w:p>
          <w:p w14:paraId="64B43AAD" w14:textId="723AE97E" w:rsidR="00ED3985" w:rsidRPr="009134D9" w:rsidRDefault="00D6545B">
            <w:pPr>
              <w:rPr>
                <w:rFonts w:ascii="Segoe UI" w:hAnsi="Segoe UI" w:cs="Segoe UI"/>
                <w:b/>
              </w:rPr>
            </w:pPr>
            <w:r w:rsidRPr="009134D9">
              <w:rPr>
                <w:rFonts w:ascii="Segoe UI" w:hAnsi="Segoe UI" w:cs="Segoe UI"/>
              </w:rPr>
              <w:t>- vizuálna kontrola vodného systému (osobitná pozornosť by sa mala venovať škodám spôsobeným hlodavcami)</w:t>
            </w:r>
          </w:p>
        </w:tc>
        <w:tc>
          <w:tcPr>
            <w:tcW w:w="1560" w:type="dxa"/>
            <w:vAlign w:val="center"/>
          </w:tcPr>
          <w:p w14:paraId="713BEDD0" w14:textId="77777777" w:rsidR="00ED3985" w:rsidRPr="00CE4D19" w:rsidRDefault="00D6545B">
            <w:pPr>
              <w:rPr>
                <w:rFonts w:ascii="Segoe UI" w:hAnsi="Segoe UI" w:cs="Segoe UI"/>
                <w:lang w:val="en-US"/>
              </w:rPr>
            </w:pPr>
            <w:proofErr w:type="spellStart"/>
            <w:r w:rsidRPr="00CE4D19">
              <w:rPr>
                <w:rFonts w:ascii="Segoe UI" w:hAnsi="Segoe UI" w:cs="Segoe UI"/>
                <w:lang w:val="en-US"/>
              </w:rPr>
              <w:t>Elektrikár</w:t>
            </w:r>
            <w:proofErr w:type="spellEnd"/>
            <w:r w:rsidRPr="00CE4D19">
              <w:rPr>
                <w:rFonts w:ascii="Segoe UI" w:hAnsi="Segoe UI" w:cs="Segoe UI"/>
                <w:lang w:val="en-US"/>
              </w:rPr>
              <w:t xml:space="preserve"> s </w:t>
            </w:r>
            <w:proofErr w:type="spellStart"/>
            <w:r w:rsidRPr="00CE4D19">
              <w:rPr>
                <w:rFonts w:ascii="Segoe UI" w:hAnsi="Segoe UI" w:cs="Segoe UI"/>
                <w:lang w:val="en-US"/>
              </w:rPr>
              <w:t>kvalifikáciou</w:t>
            </w:r>
            <w:proofErr w:type="spellEnd"/>
            <w:r w:rsidRPr="00CE4D19">
              <w:rPr>
                <w:rFonts w:ascii="Segoe UI" w:hAnsi="Segoe UI" w:cs="Segoe UI"/>
                <w:lang w:val="en-US"/>
              </w:rPr>
              <w:t xml:space="preserve"> SEP E </w:t>
            </w:r>
            <w:proofErr w:type="spellStart"/>
            <w:r w:rsidRPr="00CE4D19">
              <w:rPr>
                <w:rFonts w:ascii="Segoe UI" w:hAnsi="Segoe UI" w:cs="Segoe UI"/>
                <w:lang w:val="en-US"/>
              </w:rPr>
              <w:t>alebo</w:t>
            </w:r>
            <w:proofErr w:type="spellEnd"/>
            <w:r w:rsidRPr="00CE4D19">
              <w:rPr>
                <w:rFonts w:ascii="Segoe UI" w:hAnsi="Segoe UI" w:cs="Segoe UI"/>
                <w:lang w:val="en-US"/>
              </w:rPr>
              <w:t xml:space="preserve"> SEP D</w:t>
            </w:r>
          </w:p>
        </w:tc>
      </w:tr>
    </w:tbl>
    <w:p w14:paraId="2D3C0567" w14:textId="67934F6C" w:rsidR="00ED3985" w:rsidRPr="00CE4D19" w:rsidRDefault="00ED3985">
      <w:pPr>
        <w:spacing w:line="360" w:lineRule="auto"/>
        <w:jc w:val="both"/>
        <w:rPr>
          <w:rFonts w:ascii="Segoe UI" w:eastAsia="Trebuchet MS" w:hAnsi="Segoe UI" w:cs="Segoe UI"/>
          <w:b/>
          <w:lang w:val="en-US"/>
        </w:rPr>
      </w:pPr>
    </w:p>
    <w:sectPr w:rsidR="00ED3985" w:rsidRPr="00CE4D19" w:rsidSect="00E16B15">
      <w:headerReference w:type="default" r:id="rId53"/>
      <w:footerReference w:type="default" r:id="rId54"/>
      <w:pgSz w:w="11906" w:h="16838"/>
      <w:pgMar w:top="1417" w:right="1417" w:bottom="1417" w:left="1417" w:header="708"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C22D2" w14:textId="77777777" w:rsidR="00CE5872" w:rsidRDefault="00CE5872">
      <w:pPr>
        <w:spacing w:after="0" w:line="240" w:lineRule="auto"/>
      </w:pPr>
      <w:r>
        <w:separator/>
      </w:r>
    </w:p>
  </w:endnote>
  <w:endnote w:type="continuationSeparator" w:id="0">
    <w:p w14:paraId="20B23F9B" w14:textId="77777777" w:rsidR="00CE5872" w:rsidRDefault="00CE5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DA0D" w14:textId="3F1D8407" w:rsidR="00ED3985" w:rsidRPr="00CE4D19" w:rsidRDefault="00CE4D19" w:rsidP="00CE4D19">
    <w:pPr>
      <w:pBdr>
        <w:top w:val="nil"/>
        <w:left w:val="nil"/>
        <w:bottom w:val="nil"/>
        <w:right w:val="nil"/>
        <w:between w:val="nil"/>
      </w:pBdr>
      <w:tabs>
        <w:tab w:val="center" w:pos="4536"/>
        <w:tab w:val="right" w:pos="9072"/>
      </w:tabs>
      <w:spacing w:after="0" w:line="240" w:lineRule="auto"/>
      <w:jc w:val="center"/>
      <w:rPr>
        <w:color w:val="000000"/>
        <w:sz w:val="16"/>
        <w:szCs w:val="16"/>
        <w:lang w:val="en-US"/>
      </w:rPr>
    </w:pPr>
    <w:r w:rsidRPr="00CE4D19">
      <w:rPr>
        <w:color w:val="000000"/>
        <w:sz w:val="16"/>
        <w:szCs w:val="16"/>
        <w:lang w:val="en-US"/>
      </w:rPr>
      <w:t xml:space="preserve">Distributor </w:t>
    </w:r>
    <w:proofErr w:type="gramStart"/>
    <w:r w:rsidRPr="00CE4D19">
      <w:rPr>
        <w:color w:val="000000"/>
        <w:sz w:val="16"/>
        <w:szCs w:val="16"/>
        <w:lang w:val="en-US"/>
      </w:rPr>
      <w:t>K2,s</w:t>
    </w:r>
    <w:proofErr w:type="gramEnd"/>
    <w:r w:rsidRPr="00CE4D19">
      <w:rPr>
        <w:color w:val="000000"/>
        <w:sz w:val="16"/>
        <w:szCs w:val="16"/>
        <w:lang w:val="en-US"/>
      </w:rPr>
      <w:t>.r.o</w:t>
    </w:r>
    <w:r>
      <w:rPr>
        <w:color w:val="000000"/>
        <w:sz w:val="16"/>
        <w:szCs w:val="16"/>
        <w:lang w:val="en-US"/>
      </w:rPr>
      <w:t xml:space="preserve"> Home Wellness</w:t>
    </w:r>
    <w:r w:rsidR="00D6545B" w:rsidRPr="00CE4D19">
      <w:rPr>
        <w:color w:val="000000"/>
        <w:sz w:val="16"/>
        <w:szCs w:val="16"/>
        <w:lang w:val="en-US"/>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B0219" w14:textId="77777777" w:rsidR="00CE5872" w:rsidRDefault="00CE5872">
      <w:pPr>
        <w:spacing w:after="0" w:line="240" w:lineRule="auto"/>
      </w:pPr>
      <w:r>
        <w:separator/>
      </w:r>
    </w:p>
  </w:footnote>
  <w:footnote w:type="continuationSeparator" w:id="0">
    <w:p w14:paraId="17CE20E5" w14:textId="77777777" w:rsidR="00CE5872" w:rsidRDefault="00CE5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959D" w14:textId="14F9C468" w:rsidR="00ED3985" w:rsidRDefault="00CE4D19">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4CF08BF1" wp14:editId="1331FC91">
          <wp:extent cx="2495550" cy="407640"/>
          <wp:effectExtent l="0" t="0" r="0" b="0"/>
          <wp:docPr id="127003771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37713" name="Obrázok 1270037713"/>
                  <pic:cNvPicPr/>
                </pic:nvPicPr>
                <pic:blipFill>
                  <a:blip r:embed="rId1">
                    <a:extLst>
                      <a:ext uri="{28A0092B-C50C-407E-A947-70E740481C1C}">
                        <a14:useLocalDpi xmlns:a14="http://schemas.microsoft.com/office/drawing/2010/main" val="0"/>
                      </a:ext>
                    </a:extLst>
                  </a:blip>
                  <a:stretch>
                    <a:fillRect/>
                  </a:stretch>
                </pic:blipFill>
                <pic:spPr>
                  <a:xfrm>
                    <a:off x="0" y="0"/>
                    <a:ext cx="2509529" cy="409923"/>
                  </a:xfrm>
                  <a:prstGeom prst="rect">
                    <a:avLst/>
                  </a:prstGeom>
                </pic:spPr>
              </pic:pic>
            </a:graphicData>
          </a:graphic>
        </wp:inline>
      </w:drawing>
    </w:r>
  </w:p>
  <w:p w14:paraId="2151B2CD" w14:textId="77777777" w:rsidR="00CE4D19" w:rsidRDefault="00CE4D19">
    <w:pPr>
      <w:pBdr>
        <w:top w:val="nil"/>
        <w:left w:val="nil"/>
        <w:bottom w:val="nil"/>
        <w:right w:val="nil"/>
        <w:between w:val="nil"/>
      </w:pBdr>
      <w:tabs>
        <w:tab w:val="center" w:pos="4536"/>
        <w:tab w:val="right" w:pos="9072"/>
      </w:tabs>
      <w:spacing w:after="0" w:line="240" w:lineRule="auto"/>
      <w:jc w:val="center"/>
      <w:rPr>
        <w:color w:val="000000"/>
      </w:rPr>
    </w:pPr>
  </w:p>
  <w:p w14:paraId="47705990" w14:textId="77777777" w:rsidR="00ED3985" w:rsidRPr="00F00D38" w:rsidRDefault="00D6545B">
    <w:pPr>
      <w:pBdr>
        <w:top w:val="nil"/>
        <w:left w:val="nil"/>
        <w:bottom w:val="nil"/>
        <w:right w:val="nil"/>
        <w:between w:val="nil"/>
      </w:pBdr>
      <w:tabs>
        <w:tab w:val="center" w:pos="4536"/>
        <w:tab w:val="right" w:pos="9072"/>
      </w:tabs>
      <w:spacing w:after="0" w:line="240" w:lineRule="auto"/>
      <w:jc w:val="center"/>
      <w:rPr>
        <w:rFonts w:ascii="Segoe UI" w:hAnsi="Segoe UI" w:cs="Segoe UI"/>
        <w:color w:val="000000"/>
      </w:rPr>
    </w:pPr>
    <w:r w:rsidRPr="00F00D38">
      <w:rPr>
        <w:rFonts w:ascii="Segoe UI" w:hAnsi="Segoe UI" w:cs="Segoe UI"/>
        <w:color w:val="000000"/>
      </w:rPr>
      <w:t>MANUÁL NA POUŽITIE A INŠTALÁCIU VÍRIVIEK A VANÍ</w:t>
    </w:r>
  </w:p>
  <w:p w14:paraId="75B57953" w14:textId="6A2F5A36" w:rsidR="004C3AAE" w:rsidRPr="00F00D38" w:rsidRDefault="00D6545B" w:rsidP="004C3AAE">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r w:rsidRPr="00F00D38">
      <w:rPr>
        <w:rFonts w:ascii="Segoe UI" w:hAnsi="Segoe UI" w:cs="Segoe UI"/>
        <w:color w:val="000000"/>
      </w:rPr>
      <w:t xml:space="preserve">Strana </w:t>
    </w:r>
    <w:r w:rsidRPr="00F00D38">
      <w:rPr>
        <w:rFonts w:ascii="Segoe UI" w:hAnsi="Segoe UI" w:cs="Segoe UI"/>
        <w:b/>
        <w:color w:val="000000"/>
      </w:rPr>
      <w:fldChar w:fldCharType="begin"/>
    </w:r>
    <w:r w:rsidRPr="00F00D38">
      <w:rPr>
        <w:rFonts w:ascii="Segoe UI" w:hAnsi="Segoe UI" w:cs="Segoe UI"/>
        <w:b/>
        <w:color w:val="000000"/>
      </w:rPr>
      <w:instrText>PAGE</w:instrText>
    </w:r>
    <w:r w:rsidRPr="00F00D38">
      <w:rPr>
        <w:rFonts w:ascii="Segoe UI" w:hAnsi="Segoe UI" w:cs="Segoe UI"/>
        <w:b/>
        <w:color w:val="000000"/>
      </w:rPr>
      <w:fldChar w:fldCharType="separate"/>
    </w:r>
    <w:r w:rsidR="00A81523" w:rsidRPr="00F00D38">
      <w:rPr>
        <w:rFonts w:ascii="Segoe UI" w:hAnsi="Segoe UI" w:cs="Segoe UI"/>
        <w:b/>
        <w:noProof/>
        <w:color w:val="000000"/>
      </w:rPr>
      <w:t>1</w:t>
    </w:r>
    <w:r w:rsidRPr="00F00D38">
      <w:rPr>
        <w:rFonts w:ascii="Segoe UI" w:hAnsi="Segoe UI" w:cs="Segoe UI"/>
        <w:b/>
        <w:color w:val="000000"/>
      </w:rPr>
      <w:fldChar w:fldCharType="end"/>
    </w:r>
    <w:r w:rsidRPr="00F00D38">
      <w:rPr>
        <w:rFonts w:ascii="Segoe UI" w:hAnsi="Segoe UI" w:cs="Segoe UI"/>
        <w:color w:val="000000"/>
      </w:rPr>
      <w:t xml:space="preserve"> s </w:t>
    </w:r>
    <w:r w:rsidRPr="00F00D38">
      <w:rPr>
        <w:rFonts w:ascii="Segoe UI" w:hAnsi="Segoe UI" w:cs="Segoe UI"/>
        <w:b/>
        <w:color w:val="000000"/>
      </w:rPr>
      <w:fldChar w:fldCharType="begin"/>
    </w:r>
    <w:r w:rsidRPr="00F00D38">
      <w:rPr>
        <w:rFonts w:ascii="Segoe UI" w:hAnsi="Segoe UI" w:cs="Segoe UI"/>
        <w:b/>
        <w:color w:val="000000"/>
      </w:rPr>
      <w:instrText>NUMPAGES</w:instrText>
    </w:r>
    <w:r w:rsidRPr="00F00D38">
      <w:rPr>
        <w:rFonts w:ascii="Segoe UI" w:hAnsi="Segoe UI" w:cs="Segoe UI"/>
        <w:b/>
        <w:color w:val="000000"/>
      </w:rPr>
      <w:fldChar w:fldCharType="separate"/>
    </w:r>
    <w:r w:rsidR="00A81523" w:rsidRPr="00F00D38">
      <w:rPr>
        <w:rFonts w:ascii="Segoe UI" w:hAnsi="Segoe UI" w:cs="Segoe UI"/>
        <w:b/>
        <w:noProof/>
        <w:color w:val="000000"/>
      </w:rPr>
      <w:t>2</w:t>
    </w:r>
    <w:r w:rsidRPr="00F00D38">
      <w:rPr>
        <w:rFonts w:ascii="Segoe UI" w:hAnsi="Segoe UI" w:cs="Segoe UI"/>
        <w:b/>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B95"/>
    <w:multiLevelType w:val="multilevel"/>
    <w:tmpl w:val="C20CBA6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DB2C69"/>
    <w:multiLevelType w:val="multilevel"/>
    <w:tmpl w:val="057A5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BF61A3"/>
    <w:multiLevelType w:val="multilevel"/>
    <w:tmpl w:val="C5AE2130"/>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8F24FE"/>
    <w:multiLevelType w:val="multilevel"/>
    <w:tmpl w:val="30C663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C36490"/>
    <w:multiLevelType w:val="multilevel"/>
    <w:tmpl w:val="59C8C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D174D9C"/>
    <w:multiLevelType w:val="multilevel"/>
    <w:tmpl w:val="3E34D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F25A91"/>
    <w:multiLevelType w:val="multilevel"/>
    <w:tmpl w:val="5F60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924562"/>
    <w:multiLevelType w:val="multilevel"/>
    <w:tmpl w:val="19ECEB4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0990C08"/>
    <w:multiLevelType w:val="multilevel"/>
    <w:tmpl w:val="938E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A34E54"/>
    <w:multiLevelType w:val="multilevel"/>
    <w:tmpl w:val="7B340C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14177F"/>
    <w:multiLevelType w:val="hybridMultilevel"/>
    <w:tmpl w:val="13C27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0683708">
    <w:abstractNumId w:val="8"/>
  </w:num>
  <w:num w:numId="2" w16cid:durableId="587269576">
    <w:abstractNumId w:val="9"/>
  </w:num>
  <w:num w:numId="3" w16cid:durableId="561064140">
    <w:abstractNumId w:val="7"/>
  </w:num>
  <w:num w:numId="4" w16cid:durableId="87504647">
    <w:abstractNumId w:val="4"/>
  </w:num>
  <w:num w:numId="5" w16cid:durableId="1243444655">
    <w:abstractNumId w:val="6"/>
  </w:num>
  <w:num w:numId="6" w16cid:durableId="856776496">
    <w:abstractNumId w:val="0"/>
  </w:num>
  <w:num w:numId="7" w16cid:durableId="2026511819">
    <w:abstractNumId w:val="2"/>
  </w:num>
  <w:num w:numId="8" w16cid:durableId="1051810240">
    <w:abstractNumId w:val="1"/>
  </w:num>
  <w:num w:numId="9" w16cid:durableId="1542550096">
    <w:abstractNumId w:val="5"/>
  </w:num>
  <w:num w:numId="10" w16cid:durableId="726342280">
    <w:abstractNumId w:val="10"/>
  </w:num>
  <w:num w:numId="11" w16cid:durableId="2109351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gbUIJz4AbphflNgUclUOgfg8t0CnoBijOVbIQUyMfKG2ocGo/5FuY8H3y5Q43moDEb14OnM0vPvncRaB9o7qVw==" w:salt="XRVqS95RLJhFGCalPypLL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85"/>
    <w:rsid w:val="0005430A"/>
    <w:rsid w:val="00066FB5"/>
    <w:rsid w:val="00067D98"/>
    <w:rsid w:val="001224DB"/>
    <w:rsid w:val="00150827"/>
    <w:rsid w:val="00160AF7"/>
    <w:rsid w:val="00182BE4"/>
    <w:rsid w:val="001C7E02"/>
    <w:rsid w:val="001E2068"/>
    <w:rsid w:val="00217D53"/>
    <w:rsid w:val="00252C54"/>
    <w:rsid w:val="002C5495"/>
    <w:rsid w:val="00421AFE"/>
    <w:rsid w:val="00436740"/>
    <w:rsid w:val="00492296"/>
    <w:rsid w:val="004A15FB"/>
    <w:rsid w:val="004A2BAC"/>
    <w:rsid w:val="004C3AAE"/>
    <w:rsid w:val="004D2071"/>
    <w:rsid w:val="005053BE"/>
    <w:rsid w:val="00525722"/>
    <w:rsid w:val="00535756"/>
    <w:rsid w:val="00536449"/>
    <w:rsid w:val="00596342"/>
    <w:rsid w:val="005C5A80"/>
    <w:rsid w:val="00637246"/>
    <w:rsid w:val="00641506"/>
    <w:rsid w:val="006735FE"/>
    <w:rsid w:val="00677ACE"/>
    <w:rsid w:val="006B484D"/>
    <w:rsid w:val="006B4A11"/>
    <w:rsid w:val="006E315A"/>
    <w:rsid w:val="007200FB"/>
    <w:rsid w:val="007308B7"/>
    <w:rsid w:val="00747A78"/>
    <w:rsid w:val="00776A12"/>
    <w:rsid w:val="007875A9"/>
    <w:rsid w:val="007948C4"/>
    <w:rsid w:val="007C4CB2"/>
    <w:rsid w:val="007D034C"/>
    <w:rsid w:val="00861CA0"/>
    <w:rsid w:val="008A4EB4"/>
    <w:rsid w:val="008F161D"/>
    <w:rsid w:val="008F2400"/>
    <w:rsid w:val="008F7399"/>
    <w:rsid w:val="009134D9"/>
    <w:rsid w:val="00914D51"/>
    <w:rsid w:val="00953553"/>
    <w:rsid w:val="009A2FF4"/>
    <w:rsid w:val="009B1607"/>
    <w:rsid w:val="00A2471A"/>
    <w:rsid w:val="00A7077E"/>
    <w:rsid w:val="00A81523"/>
    <w:rsid w:val="00AC7909"/>
    <w:rsid w:val="00B35C53"/>
    <w:rsid w:val="00B438D4"/>
    <w:rsid w:val="00B70011"/>
    <w:rsid w:val="00BB3103"/>
    <w:rsid w:val="00BD7DBC"/>
    <w:rsid w:val="00C35C2C"/>
    <w:rsid w:val="00C533C7"/>
    <w:rsid w:val="00C65518"/>
    <w:rsid w:val="00C67B7C"/>
    <w:rsid w:val="00C7002A"/>
    <w:rsid w:val="00C971FB"/>
    <w:rsid w:val="00CE4D19"/>
    <w:rsid w:val="00CE5872"/>
    <w:rsid w:val="00CF2333"/>
    <w:rsid w:val="00D6545B"/>
    <w:rsid w:val="00D72B16"/>
    <w:rsid w:val="00E16B15"/>
    <w:rsid w:val="00E63AD0"/>
    <w:rsid w:val="00EA36C2"/>
    <w:rsid w:val="00EA795B"/>
    <w:rsid w:val="00ED160A"/>
    <w:rsid w:val="00ED3985"/>
    <w:rsid w:val="00EF02C7"/>
    <w:rsid w:val="00F00D38"/>
    <w:rsid w:val="00F017C2"/>
    <w:rsid w:val="00F021FE"/>
    <w:rsid w:val="00F033E6"/>
    <w:rsid w:val="00F63BD6"/>
    <w:rsid w:val="00F67072"/>
    <w:rsid w:val="00F77919"/>
    <w:rsid w:val="00F911B5"/>
    <w:rsid w:val="00FB2F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60E"/>
  <w15:docId w15:val="{8AC1E3AB-0E07-4B24-831E-799B226D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438D4"/>
  </w:style>
  <w:style w:type="paragraph" w:styleId="Nadpis1">
    <w:name w:val="heading 1"/>
    <w:basedOn w:val="Normlny"/>
    <w:next w:val="Normlny"/>
    <w:link w:val="Nadpis1Char"/>
    <w:uiPriority w:val="9"/>
    <w:qFormat/>
    <w:pPr>
      <w:keepNext/>
      <w:keepLines/>
      <w:spacing w:before="480" w:after="120"/>
      <w:outlineLvl w:val="0"/>
    </w:pPr>
    <w:rPr>
      <w:b/>
      <w:sz w:val="48"/>
      <w:szCs w:val="48"/>
    </w:rPr>
  </w:style>
  <w:style w:type="paragraph" w:styleId="Nadpis2">
    <w:name w:val="heading 2"/>
    <w:basedOn w:val="Normlny"/>
    <w:next w:val="Normlny"/>
    <w:link w:val="Nadpis2Char"/>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styleId="Hlavika">
    <w:name w:val="header"/>
    <w:basedOn w:val="Normlny"/>
    <w:link w:val="HlavikaChar"/>
    <w:uiPriority w:val="99"/>
    <w:unhideWhenUsed/>
    <w:rsid w:val="009134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134D9"/>
  </w:style>
  <w:style w:type="paragraph" w:styleId="Pta">
    <w:name w:val="footer"/>
    <w:basedOn w:val="Normlny"/>
    <w:link w:val="PtaChar"/>
    <w:uiPriority w:val="99"/>
    <w:unhideWhenUsed/>
    <w:rsid w:val="009134D9"/>
    <w:pPr>
      <w:tabs>
        <w:tab w:val="center" w:pos="4536"/>
        <w:tab w:val="right" w:pos="9072"/>
      </w:tabs>
      <w:spacing w:after="0" w:line="240" w:lineRule="auto"/>
    </w:pPr>
  </w:style>
  <w:style w:type="character" w:customStyle="1" w:styleId="PtaChar">
    <w:name w:val="Päta Char"/>
    <w:basedOn w:val="Predvolenpsmoodseku"/>
    <w:link w:val="Pta"/>
    <w:uiPriority w:val="99"/>
    <w:rsid w:val="009134D9"/>
  </w:style>
  <w:style w:type="paragraph" w:styleId="Odsekzoznamu">
    <w:name w:val="List Paragraph"/>
    <w:basedOn w:val="Normlny"/>
    <w:uiPriority w:val="34"/>
    <w:qFormat/>
    <w:rsid w:val="00160AF7"/>
    <w:pPr>
      <w:ind w:left="720"/>
      <w:contextualSpacing/>
    </w:pPr>
  </w:style>
  <w:style w:type="paragraph" w:styleId="Hlavikaobsahu">
    <w:name w:val="TOC Heading"/>
    <w:basedOn w:val="Nadpis1"/>
    <w:next w:val="Normlny"/>
    <w:uiPriority w:val="39"/>
    <w:unhideWhenUsed/>
    <w:qFormat/>
    <w:rsid w:val="00EA36C2"/>
    <w:pPr>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rozdzialy">
    <w:name w:val="rozdzialy"/>
    <w:basedOn w:val="Nadpis1"/>
    <w:link w:val="rozdzialyZnak"/>
    <w:qFormat/>
    <w:rsid w:val="00EA36C2"/>
    <w:pPr>
      <w:spacing w:line="360" w:lineRule="auto"/>
      <w:jc w:val="both"/>
    </w:pPr>
    <w:rPr>
      <w:rFonts w:ascii="Segoe UI" w:eastAsia="Trebuchet MS" w:hAnsi="Segoe UI" w:cs="Segoe UI"/>
      <w:bCs/>
      <w:sz w:val="22"/>
    </w:rPr>
  </w:style>
  <w:style w:type="character" w:customStyle="1" w:styleId="Nadpis1Char">
    <w:name w:val="Nadpis 1 Char"/>
    <w:basedOn w:val="Predvolenpsmoodseku"/>
    <w:link w:val="Nadpis1"/>
    <w:uiPriority w:val="9"/>
    <w:rsid w:val="00EA36C2"/>
    <w:rPr>
      <w:b/>
      <w:sz w:val="48"/>
      <w:szCs w:val="48"/>
    </w:rPr>
  </w:style>
  <w:style w:type="character" w:customStyle="1" w:styleId="rozdzialyZnak">
    <w:name w:val="rozdzialy Znak"/>
    <w:basedOn w:val="Nadpis1Char"/>
    <w:link w:val="rozdzialy"/>
    <w:rsid w:val="00EA36C2"/>
    <w:rPr>
      <w:rFonts w:ascii="Segoe UI" w:eastAsia="Trebuchet MS" w:hAnsi="Segoe UI" w:cs="Segoe UI"/>
      <w:b/>
      <w:bCs/>
      <w:sz w:val="48"/>
      <w:szCs w:val="48"/>
    </w:rPr>
  </w:style>
  <w:style w:type="paragraph" w:styleId="Obsah1">
    <w:name w:val="toc 1"/>
    <w:basedOn w:val="Normlny"/>
    <w:next w:val="Normlny"/>
    <w:autoRedefine/>
    <w:uiPriority w:val="39"/>
    <w:unhideWhenUsed/>
    <w:rsid w:val="00EA36C2"/>
    <w:pPr>
      <w:spacing w:after="100"/>
    </w:pPr>
  </w:style>
  <w:style w:type="character" w:styleId="Hypertextovprepojenie">
    <w:name w:val="Hyperlink"/>
    <w:basedOn w:val="Predvolenpsmoodseku"/>
    <w:uiPriority w:val="99"/>
    <w:unhideWhenUsed/>
    <w:rsid w:val="00EA36C2"/>
    <w:rPr>
      <w:color w:val="0000FF" w:themeColor="hyperlink"/>
      <w:u w:val="single"/>
    </w:rPr>
  </w:style>
  <w:style w:type="paragraph" w:customStyle="1" w:styleId="podrozdzialy">
    <w:name w:val="podrozdzialy"/>
    <w:basedOn w:val="Nadpis2"/>
    <w:link w:val="podrozdzialyZnak"/>
    <w:qFormat/>
    <w:rsid w:val="00EA36C2"/>
    <w:pPr>
      <w:spacing w:line="360" w:lineRule="auto"/>
      <w:jc w:val="both"/>
    </w:pPr>
    <w:rPr>
      <w:rFonts w:ascii="Segoe UI" w:eastAsia="Trebuchet MS" w:hAnsi="Segoe UI" w:cs="Segoe UI"/>
      <w:sz w:val="22"/>
    </w:rPr>
  </w:style>
  <w:style w:type="character" w:customStyle="1" w:styleId="Nadpis2Char">
    <w:name w:val="Nadpis 2 Char"/>
    <w:basedOn w:val="Predvolenpsmoodseku"/>
    <w:link w:val="Nadpis2"/>
    <w:uiPriority w:val="9"/>
    <w:semiHidden/>
    <w:rsid w:val="00EA36C2"/>
    <w:rPr>
      <w:b/>
      <w:sz w:val="36"/>
      <w:szCs w:val="36"/>
    </w:rPr>
  </w:style>
  <w:style w:type="character" w:customStyle="1" w:styleId="podrozdzialyZnak">
    <w:name w:val="podrozdzialy Znak"/>
    <w:basedOn w:val="Nadpis2Char"/>
    <w:link w:val="podrozdzialy"/>
    <w:rsid w:val="00EA36C2"/>
    <w:rPr>
      <w:rFonts w:ascii="Segoe UI" w:eastAsia="Trebuchet MS" w:hAnsi="Segoe UI" w:cs="Segoe UI"/>
      <w:b/>
      <w:sz w:val="36"/>
      <w:szCs w:val="36"/>
    </w:rPr>
  </w:style>
  <w:style w:type="paragraph" w:styleId="Obsah2">
    <w:name w:val="toc 2"/>
    <w:basedOn w:val="Normlny"/>
    <w:next w:val="Normlny"/>
    <w:autoRedefine/>
    <w:uiPriority w:val="39"/>
    <w:unhideWhenUsed/>
    <w:rsid w:val="00EA36C2"/>
    <w:pPr>
      <w:spacing w:after="100"/>
      <w:ind w:left="220"/>
    </w:pPr>
  </w:style>
  <w:style w:type="character" w:styleId="Zstupntext">
    <w:name w:val="Placeholder Text"/>
    <w:basedOn w:val="Predvolenpsmoodseku"/>
    <w:uiPriority w:val="99"/>
    <w:semiHidden/>
    <w:rsid w:val="00CE4D1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qcuWjtMa+ehNQtclFLvDJz5ZQ==">CgMxLjAyCGguZ2pkZ3hzMgloLjMwajB6bGwyCWguMWZvYjl0ZTgAciExa0tsTTRSdGxBVURfZEhsSjRwc1Vyd25rZmpFdHd6MzQ=</go:docsCustomData>
</go:gDocsCustomXmlDataStorage>
</file>

<file path=customXml/itemProps1.xml><?xml version="1.0" encoding="utf-8"?>
<ds:datastoreItem xmlns:ds="http://schemas.openxmlformats.org/officeDocument/2006/customXml" ds:itemID="{6AC0FC89-156C-4108-A8AC-995E7848B7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1</Pages>
  <Words>4897</Words>
  <Characters>27916</Characters>
  <Application>Microsoft Office Word</Application>
  <DocSecurity>8</DocSecurity>
  <Lines>232</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K2sro</dc:creator>
  <cp:lastModifiedBy>K2 sro</cp:lastModifiedBy>
  <cp:revision>4</cp:revision>
  <dcterms:created xsi:type="dcterms:W3CDTF">2023-12-30T13:37:00Z</dcterms:created>
  <dcterms:modified xsi:type="dcterms:W3CDTF">2024-01-29T14:51:00Z</dcterms:modified>
</cp:coreProperties>
</file>